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08"/>
      </w:tblGrid>
      <w:tr w:rsidR="00BC29A4" w14:paraId="1C67870C" w14:textId="77777777" w:rsidTr="00BC29A4">
        <w:tc>
          <w:tcPr>
            <w:tcW w:w="7508" w:type="dxa"/>
          </w:tcPr>
          <w:p w14:paraId="0119BD66" w14:textId="77777777" w:rsidR="000E3539" w:rsidRDefault="000E3539" w:rsidP="00BC29A4">
            <w:pPr>
              <w:jc w:val="center"/>
              <w:rPr>
                <w:rFonts w:ascii="Arial" w:hAnsi="Arial" w:cs="Arial"/>
                <w:b/>
                <w:bCs/>
                <w:sz w:val="48"/>
                <w:szCs w:val="48"/>
              </w:rPr>
            </w:pPr>
          </w:p>
          <w:p w14:paraId="414835A2" w14:textId="51C802A1" w:rsidR="00BC29A4" w:rsidRDefault="00BC29A4" w:rsidP="00BC29A4">
            <w:pPr>
              <w:jc w:val="center"/>
              <w:rPr>
                <w:rFonts w:ascii="Arial" w:hAnsi="Arial" w:cs="Arial"/>
                <w:b/>
                <w:bCs/>
                <w:sz w:val="48"/>
                <w:szCs w:val="48"/>
              </w:rPr>
            </w:pPr>
            <w:r>
              <w:rPr>
                <w:rFonts w:ascii="Arial" w:hAnsi="Arial" w:cs="Arial"/>
                <w:b/>
                <w:bCs/>
                <w:sz w:val="48"/>
                <w:szCs w:val="48"/>
              </w:rPr>
              <w:t>STATEMENT OF</w:t>
            </w:r>
          </w:p>
          <w:p w14:paraId="0A3E5A80" w14:textId="77777777" w:rsidR="00BC29A4" w:rsidRDefault="00BC29A4" w:rsidP="00BC29A4">
            <w:pPr>
              <w:jc w:val="center"/>
              <w:rPr>
                <w:rFonts w:ascii="Arial" w:hAnsi="Arial" w:cs="Arial"/>
                <w:b/>
                <w:bCs/>
                <w:sz w:val="48"/>
                <w:szCs w:val="48"/>
              </w:rPr>
            </w:pPr>
            <w:r>
              <w:rPr>
                <w:rFonts w:ascii="Arial" w:hAnsi="Arial" w:cs="Arial"/>
                <w:b/>
                <w:bCs/>
                <w:sz w:val="48"/>
                <w:szCs w:val="48"/>
              </w:rPr>
              <w:t>LICENSING POLICY</w:t>
            </w:r>
          </w:p>
          <w:p w14:paraId="5CE7DA7C" w14:textId="77777777" w:rsidR="00BC29A4" w:rsidRDefault="00BC29A4" w:rsidP="00BC29A4">
            <w:pPr>
              <w:jc w:val="center"/>
              <w:rPr>
                <w:rFonts w:ascii="Arial" w:hAnsi="Arial" w:cs="Arial"/>
                <w:b/>
                <w:bCs/>
                <w:sz w:val="28"/>
                <w:szCs w:val="28"/>
              </w:rPr>
            </w:pPr>
            <w:r>
              <w:rPr>
                <w:rFonts w:ascii="Arial" w:hAnsi="Arial" w:cs="Arial"/>
                <w:b/>
                <w:bCs/>
                <w:sz w:val="28"/>
                <w:szCs w:val="28"/>
              </w:rPr>
              <w:t>Made under Section 5 of the Licensing Act 2003</w:t>
            </w:r>
          </w:p>
          <w:p w14:paraId="684B03B3" w14:textId="77777777" w:rsidR="00BC29A4" w:rsidRDefault="00BC29A4" w:rsidP="00BC29A4">
            <w:pPr>
              <w:jc w:val="center"/>
              <w:rPr>
                <w:rFonts w:ascii="Arial" w:hAnsi="Arial" w:cs="Arial"/>
                <w:b/>
                <w:bCs/>
                <w:sz w:val="28"/>
                <w:szCs w:val="28"/>
              </w:rPr>
            </w:pPr>
          </w:p>
          <w:p w14:paraId="44DDDD0A" w14:textId="77777777" w:rsidR="00BC29A4" w:rsidRDefault="00BC29A4" w:rsidP="00BC29A4">
            <w:pPr>
              <w:jc w:val="center"/>
              <w:rPr>
                <w:rFonts w:ascii="Arial" w:hAnsi="Arial" w:cs="Arial"/>
                <w:b/>
                <w:bCs/>
                <w:sz w:val="28"/>
                <w:szCs w:val="28"/>
              </w:rPr>
            </w:pPr>
          </w:p>
          <w:p w14:paraId="4F2F2CED" w14:textId="77777777" w:rsidR="00BC29A4" w:rsidRDefault="00BC29A4" w:rsidP="00BC29A4">
            <w:pPr>
              <w:jc w:val="center"/>
              <w:rPr>
                <w:rFonts w:ascii="Arial" w:hAnsi="Arial" w:cs="Arial"/>
                <w:b/>
                <w:bCs/>
                <w:sz w:val="28"/>
                <w:szCs w:val="28"/>
              </w:rPr>
            </w:pPr>
          </w:p>
          <w:p w14:paraId="7CFF1EE4" w14:textId="77777777" w:rsidR="00BC29A4" w:rsidRDefault="00BC29A4" w:rsidP="00BC29A4">
            <w:pPr>
              <w:jc w:val="center"/>
              <w:rPr>
                <w:rFonts w:ascii="Arial" w:hAnsi="Arial" w:cs="Arial"/>
                <w:b/>
                <w:bCs/>
                <w:sz w:val="28"/>
                <w:szCs w:val="28"/>
              </w:rPr>
            </w:pPr>
          </w:p>
          <w:p w14:paraId="5A26FBBD" w14:textId="77777777" w:rsidR="00BC29A4" w:rsidRDefault="00BC29A4" w:rsidP="00BC29A4">
            <w:pPr>
              <w:jc w:val="center"/>
              <w:rPr>
                <w:rFonts w:ascii="Arial" w:hAnsi="Arial" w:cs="Arial"/>
                <w:b/>
                <w:bCs/>
                <w:sz w:val="28"/>
                <w:szCs w:val="28"/>
              </w:rPr>
            </w:pPr>
          </w:p>
          <w:p w14:paraId="6DAECAD4" w14:textId="77777777" w:rsidR="00BC29A4" w:rsidRDefault="00BC29A4" w:rsidP="00BC29A4">
            <w:pPr>
              <w:jc w:val="center"/>
              <w:rPr>
                <w:rFonts w:ascii="Arial" w:hAnsi="Arial" w:cs="Arial"/>
                <w:b/>
                <w:bCs/>
                <w:sz w:val="28"/>
                <w:szCs w:val="28"/>
              </w:rPr>
            </w:pPr>
          </w:p>
          <w:p w14:paraId="7DD30E39" w14:textId="77777777" w:rsidR="00BC29A4" w:rsidRDefault="00BC29A4" w:rsidP="00BC29A4">
            <w:pPr>
              <w:jc w:val="center"/>
              <w:rPr>
                <w:rFonts w:ascii="Arial" w:hAnsi="Arial" w:cs="Arial"/>
                <w:b/>
                <w:bCs/>
                <w:sz w:val="28"/>
                <w:szCs w:val="28"/>
              </w:rPr>
            </w:pPr>
          </w:p>
          <w:p w14:paraId="33B2EF26" w14:textId="77777777" w:rsidR="00BC29A4" w:rsidRDefault="00BC29A4" w:rsidP="00BC29A4">
            <w:pPr>
              <w:jc w:val="center"/>
              <w:rPr>
                <w:rFonts w:ascii="Arial" w:hAnsi="Arial" w:cs="Arial"/>
                <w:b/>
                <w:bCs/>
                <w:sz w:val="28"/>
                <w:szCs w:val="28"/>
              </w:rPr>
            </w:pPr>
          </w:p>
          <w:p w14:paraId="305B80D2" w14:textId="77777777" w:rsidR="00BC29A4" w:rsidRDefault="00BC29A4" w:rsidP="00BC29A4">
            <w:pPr>
              <w:jc w:val="center"/>
              <w:rPr>
                <w:rFonts w:ascii="Arial" w:hAnsi="Arial" w:cs="Arial"/>
                <w:b/>
                <w:bCs/>
                <w:sz w:val="28"/>
                <w:szCs w:val="28"/>
              </w:rPr>
            </w:pPr>
          </w:p>
          <w:p w14:paraId="0F1482B0" w14:textId="77777777" w:rsidR="00BC29A4" w:rsidRDefault="00BC29A4" w:rsidP="00BC29A4">
            <w:pPr>
              <w:jc w:val="center"/>
              <w:rPr>
                <w:rFonts w:ascii="Arial" w:hAnsi="Arial" w:cs="Arial"/>
                <w:b/>
                <w:bCs/>
                <w:sz w:val="28"/>
                <w:szCs w:val="28"/>
              </w:rPr>
            </w:pPr>
          </w:p>
          <w:p w14:paraId="3E62AB1C" w14:textId="77777777" w:rsidR="00BC29A4" w:rsidRDefault="00BC29A4" w:rsidP="00BC29A4">
            <w:pPr>
              <w:jc w:val="center"/>
              <w:rPr>
                <w:rFonts w:ascii="Arial" w:hAnsi="Arial" w:cs="Arial"/>
                <w:b/>
                <w:bCs/>
                <w:sz w:val="28"/>
                <w:szCs w:val="28"/>
              </w:rPr>
            </w:pPr>
          </w:p>
          <w:p w14:paraId="624A91EA" w14:textId="77777777" w:rsidR="00BC29A4" w:rsidRDefault="00BC29A4" w:rsidP="00BC29A4">
            <w:pPr>
              <w:jc w:val="center"/>
              <w:rPr>
                <w:rFonts w:ascii="Arial" w:hAnsi="Arial" w:cs="Arial"/>
                <w:b/>
                <w:bCs/>
                <w:sz w:val="28"/>
                <w:szCs w:val="28"/>
              </w:rPr>
            </w:pPr>
          </w:p>
          <w:p w14:paraId="01DBA6A5" w14:textId="77777777" w:rsidR="00BC29A4" w:rsidRDefault="00BC29A4" w:rsidP="00BC29A4">
            <w:pPr>
              <w:jc w:val="center"/>
              <w:rPr>
                <w:rFonts w:ascii="Arial" w:hAnsi="Arial" w:cs="Arial"/>
                <w:b/>
                <w:bCs/>
                <w:sz w:val="28"/>
                <w:szCs w:val="28"/>
              </w:rPr>
            </w:pPr>
          </w:p>
          <w:p w14:paraId="7EB30BDF" w14:textId="77777777" w:rsidR="00BC29A4" w:rsidRDefault="00BC29A4" w:rsidP="00BC29A4">
            <w:pPr>
              <w:jc w:val="center"/>
              <w:rPr>
                <w:rFonts w:ascii="Arial" w:hAnsi="Arial" w:cs="Arial"/>
                <w:b/>
                <w:bCs/>
                <w:sz w:val="28"/>
                <w:szCs w:val="28"/>
              </w:rPr>
            </w:pPr>
          </w:p>
          <w:p w14:paraId="3AC6517D" w14:textId="77777777" w:rsidR="00BC29A4" w:rsidRDefault="00BC29A4" w:rsidP="00BC29A4">
            <w:pPr>
              <w:jc w:val="center"/>
              <w:rPr>
                <w:rFonts w:ascii="Arial" w:hAnsi="Arial" w:cs="Arial"/>
                <w:b/>
                <w:bCs/>
                <w:sz w:val="28"/>
                <w:szCs w:val="28"/>
              </w:rPr>
            </w:pPr>
          </w:p>
          <w:p w14:paraId="224A58C8" w14:textId="77777777" w:rsidR="00BC29A4" w:rsidRDefault="00BC29A4" w:rsidP="00BC29A4">
            <w:pPr>
              <w:jc w:val="center"/>
              <w:rPr>
                <w:rFonts w:ascii="Arial" w:hAnsi="Arial" w:cs="Arial"/>
                <w:b/>
                <w:bCs/>
                <w:sz w:val="28"/>
                <w:szCs w:val="28"/>
              </w:rPr>
            </w:pPr>
          </w:p>
          <w:p w14:paraId="47435495" w14:textId="77777777" w:rsidR="00BC29A4" w:rsidRDefault="00BC29A4" w:rsidP="00BC29A4">
            <w:pPr>
              <w:jc w:val="center"/>
              <w:rPr>
                <w:rFonts w:ascii="Arial" w:hAnsi="Arial" w:cs="Arial"/>
                <w:b/>
                <w:bCs/>
                <w:sz w:val="28"/>
                <w:szCs w:val="28"/>
              </w:rPr>
            </w:pPr>
          </w:p>
          <w:p w14:paraId="055FDF12" w14:textId="77777777" w:rsidR="00BC29A4" w:rsidRDefault="00BC29A4" w:rsidP="00BC29A4">
            <w:pPr>
              <w:jc w:val="center"/>
              <w:rPr>
                <w:rFonts w:ascii="Arial" w:hAnsi="Arial" w:cs="Arial"/>
                <w:b/>
                <w:bCs/>
                <w:sz w:val="28"/>
                <w:szCs w:val="28"/>
              </w:rPr>
            </w:pPr>
          </w:p>
          <w:p w14:paraId="1950D486" w14:textId="77777777" w:rsidR="00BC29A4" w:rsidRDefault="00BC29A4" w:rsidP="00BC29A4">
            <w:pPr>
              <w:jc w:val="center"/>
              <w:rPr>
                <w:rFonts w:ascii="Arial" w:hAnsi="Arial" w:cs="Arial"/>
                <w:b/>
                <w:bCs/>
                <w:sz w:val="28"/>
                <w:szCs w:val="28"/>
              </w:rPr>
            </w:pPr>
          </w:p>
          <w:p w14:paraId="1054C1CA" w14:textId="77777777" w:rsidR="00BC29A4" w:rsidRDefault="00BC29A4" w:rsidP="00BC29A4">
            <w:pPr>
              <w:jc w:val="center"/>
              <w:rPr>
                <w:rFonts w:ascii="Arial" w:hAnsi="Arial" w:cs="Arial"/>
                <w:b/>
                <w:bCs/>
                <w:sz w:val="28"/>
                <w:szCs w:val="28"/>
              </w:rPr>
            </w:pPr>
          </w:p>
          <w:p w14:paraId="3D383AE4" w14:textId="77777777" w:rsidR="00BC29A4" w:rsidRDefault="00BC29A4" w:rsidP="00BC29A4">
            <w:pPr>
              <w:jc w:val="center"/>
              <w:rPr>
                <w:rFonts w:ascii="Arial" w:hAnsi="Arial" w:cs="Arial"/>
                <w:b/>
                <w:bCs/>
                <w:sz w:val="28"/>
                <w:szCs w:val="28"/>
              </w:rPr>
            </w:pPr>
          </w:p>
          <w:p w14:paraId="4D0D0F59" w14:textId="77777777" w:rsidR="00BC29A4" w:rsidRDefault="00BC29A4" w:rsidP="00BC29A4">
            <w:pPr>
              <w:jc w:val="center"/>
              <w:rPr>
                <w:rFonts w:ascii="Arial" w:hAnsi="Arial" w:cs="Arial"/>
                <w:b/>
                <w:bCs/>
                <w:sz w:val="28"/>
                <w:szCs w:val="28"/>
              </w:rPr>
            </w:pPr>
          </w:p>
          <w:p w14:paraId="2C2FD377" w14:textId="77777777" w:rsidR="00BC29A4" w:rsidRDefault="00BC29A4" w:rsidP="00BC29A4">
            <w:pPr>
              <w:jc w:val="center"/>
              <w:rPr>
                <w:rFonts w:ascii="Arial" w:hAnsi="Arial" w:cs="Arial"/>
                <w:b/>
                <w:bCs/>
                <w:sz w:val="28"/>
                <w:szCs w:val="28"/>
              </w:rPr>
            </w:pPr>
          </w:p>
          <w:p w14:paraId="70B0C024" w14:textId="77777777" w:rsidR="00BC29A4" w:rsidRDefault="00BC29A4" w:rsidP="00BC29A4">
            <w:pPr>
              <w:jc w:val="center"/>
              <w:rPr>
                <w:rFonts w:ascii="Arial" w:hAnsi="Arial" w:cs="Arial"/>
                <w:b/>
                <w:bCs/>
                <w:sz w:val="28"/>
                <w:szCs w:val="28"/>
              </w:rPr>
            </w:pPr>
          </w:p>
          <w:p w14:paraId="6017FD45" w14:textId="77777777" w:rsidR="00BC29A4" w:rsidRDefault="00BC29A4" w:rsidP="00BC29A4">
            <w:pPr>
              <w:jc w:val="center"/>
              <w:rPr>
                <w:rFonts w:ascii="Arial" w:hAnsi="Arial" w:cs="Arial"/>
                <w:b/>
                <w:bCs/>
                <w:sz w:val="28"/>
                <w:szCs w:val="28"/>
              </w:rPr>
            </w:pPr>
          </w:p>
          <w:p w14:paraId="51577410" w14:textId="77777777" w:rsidR="00BC29A4" w:rsidRDefault="00BC29A4" w:rsidP="00BC29A4">
            <w:pPr>
              <w:jc w:val="center"/>
              <w:rPr>
                <w:rFonts w:ascii="Arial" w:hAnsi="Arial" w:cs="Arial"/>
                <w:b/>
                <w:bCs/>
                <w:sz w:val="28"/>
                <w:szCs w:val="28"/>
              </w:rPr>
            </w:pPr>
          </w:p>
          <w:p w14:paraId="2D327106" w14:textId="77777777" w:rsidR="00BC29A4" w:rsidRDefault="00BC29A4" w:rsidP="00BC29A4">
            <w:pPr>
              <w:jc w:val="center"/>
              <w:rPr>
                <w:rFonts w:ascii="Arial" w:hAnsi="Arial" w:cs="Arial"/>
                <w:b/>
                <w:bCs/>
                <w:sz w:val="28"/>
                <w:szCs w:val="28"/>
              </w:rPr>
            </w:pPr>
          </w:p>
          <w:p w14:paraId="7F0A9339" w14:textId="77777777" w:rsidR="00BC29A4" w:rsidRDefault="00BC29A4" w:rsidP="00BC29A4">
            <w:pPr>
              <w:jc w:val="center"/>
              <w:rPr>
                <w:rFonts w:ascii="Arial" w:hAnsi="Arial" w:cs="Arial"/>
                <w:b/>
                <w:bCs/>
                <w:sz w:val="28"/>
                <w:szCs w:val="28"/>
              </w:rPr>
            </w:pPr>
          </w:p>
          <w:p w14:paraId="5E538BE7" w14:textId="77777777" w:rsidR="00BC29A4" w:rsidRDefault="00BC29A4" w:rsidP="00BC29A4">
            <w:pPr>
              <w:jc w:val="center"/>
              <w:rPr>
                <w:rFonts w:ascii="Arial" w:hAnsi="Arial" w:cs="Arial"/>
                <w:b/>
                <w:bCs/>
                <w:sz w:val="28"/>
                <w:szCs w:val="28"/>
              </w:rPr>
            </w:pPr>
          </w:p>
          <w:p w14:paraId="7C20816D" w14:textId="77777777" w:rsidR="00BC29A4" w:rsidRDefault="00BC29A4" w:rsidP="00BC29A4">
            <w:pPr>
              <w:jc w:val="center"/>
              <w:rPr>
                <w:rFonts w:ascii="Arial" w:hAnsi="Arial" w:cs="Arial"/>
                <w:b/>
                <w:bCs/>
                <w:sz w:val="28"/>
                <w:szCs w:val="28"/>
              </w:rPr>
            </w:pPr>
          </w:p>
          <w:p w14:paraId="021CE0D8" w14:textId="77777777" w:rsidR="00BC29A4" w:rsidRDefault="00BC29A4" w:rsidP="00BC29A4">
            <w:pPr>
              <w:jc w:val="center"/>
              <w:rPr>
                <w:rFonts w:ascii="Arial" w:hAnsi="Arial" w:cs="Arial"/>
                <w:b/>
                <w:bCs/>
                <w:sz w:val="28"/>
                <w:szCs w:val="28"/>
              </w:rPr>
            </w:pPr>
          </w:p>
          <w:p w14:paraId="43D1D1B8" w14:textId="77777777" w:rsidR="00BC29A4" w:rsidRDefault="00BC29A4" w:rsidP="00BC29A4">
            <w:pPr>
              <w:jc w:val="center"/>
              <w:rPr>
                <w:rFonts w:ascii="Arial" w:hAnsi="Arial" w:cs="Arial"/>
                <w:b/>
                <w:bCs/>
                <w:sz w:val="28"/>
                <w:szCs w:val="28"/>
              </w:rPr>
            </w:pPr>
          </w:p>
          <w:p w14:paraId="7B193398" w14:textId="77777777" w:rsidR="000E3539" w:rsidRDefault="000E3539" w:rsidP="00BC29A4">
            <w:pPr>
              <w:rPr>
                <w:rFonts w:ascii="Arial" w:hAnsi="Arial" w:cs="Arial"/>
                <w:b/>
                <w:bCs/>
              </w:rPr>
            </w:pPr>
          </w:p>
          <w:p w14:paraId="161BEB4A" w14:textId="77777777" w:rsidR="000E3539" w:rsidRDefault="000E3539" w:rsidP="00BC29A4">
            <w:pPr>
              <w:rPr>
                <w:rFonts w:ascii="Arial" w:hAnsi="Arial" w:cs="Arial"/>
                <w:b/>
                <w:bCs/>
              </w:rPr>
            </w:pPr>
          </w:p>
          <w:p w14:paraId="4B7579F1" w14:textId="77777777" w:rsidR="000E3539" w:rsidRDefault="000E3539" w:rsidP="00BC29A4">
            <w:pPr>
              <w:rPr>
                <w:rFonts w:ascii="Arial" w:hAnsi="Arial" w:cs="Arial"/>
                <w:b/>
                <w:bCs/>
              </w:rPr>
            </w:pPr>
          </w:p>
          <w:p w14:paraId="02D85638" w14:textId="77777777" w:rsidR="000E3539" w:rsidRDefault="000E3539" w:rsidP="00BC29A4">
            <w:pPr>
              <w:rPr>
                <w:rFonts w:ascii="Arial" w:hAnsi="Arial" w:cs="Arial"/>
                <w:b/>
                <w:bCs/>
              </w:rPr>
            </w:pPr>
          </w:p>
          <w:p w14:paraId="5D2DA123" w14:textId="30745098" w:rsidR="00BC29A4" w:rsidRPr="00BC29A4" w:rsidRDefault="00BC29A4" w:rsidP="00BC29A4">
            <w:r>
              <w:rPr>
                <w:rFonts w:ascii="Arial" w:hAnsi="Arial" w:cs="Arial"/>
                <w:b/>
                <w:bCs/>
              </w:rPr>
              <w:t>This policy shall be reviewed not later than 202</w:t>
            </w:r>
            <w:r w:rsidR="00442E70">
              <w:rPr>
                <w:rFonts w:ascii="Arial" w:hAnsi="Arial" w:cs="Arial"/>
                <w:b/>
                <w:bCs/>
              </w:rPr>
              <w:t>5</w:t>
            </w:r>
          </w:p>
        </w:tc>
        <w:tc>
          <w:tcPr>
            <w:tcW w:w="1508" w:type="dxa"/>
          </w:tcPr>
          <w:p w14:paraId="3A8BB33A" w14:textId="18A317EC" w:rsidR="00BC29A4" w:rsidRPr="000E3539" w:rsidRDefault="00BC29A4" w:rsidP="000E3539">
            <w:pPr>
              <w:rPr>
                <w:sz w:val="12"/>
                <w:szCs w:val="12"/>
              </w:rPr>
            </w:pPr>
            <w:r w:rsidRPr="000E3539">
              <w:rPr>
                <w:noProof/>
                <w:sz w:val="12"/>
                <w:szCs w:val="12"/>
                <w:lang w:eastAsia="en-GB"/>
              </w:rPr>
              <w:drawing>
                <wp:anchor distT="0" distB="0" distL="114300" distR="114300" simplePos="0" relativeHeight="251659264" behindDoc="0" locked="0" layoutInCell="1" allowOverlap="0" wp14:anchorId="1141F1EA" wp14:editId="4E8F17B2">
                  <wp:simplePos x="0" y="0"/>
                  <wp:positionH relativeFrom="page">
                    <wp:posOffset>128270</wp:posOffset>
                  </wp:positionH>
                  <wp:positionV relativeFrom="page">
                    <wp:posOffset>62230</wp:posOffset>
                  </wp:positionV>
                  <wp:extent cx="742950" cy="8799830"/>
                  <wp:effectExtent l="0" t="0" r="0" b="127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stretch>
                            <a:fillRect/>
                          </a:stretch>
                        </pic:blipFill>
                        <pic:spPr>
                          <a:xfrm>
                            <a:off x="0" y="0"/>
                            <a:ext cx="742950" cy="8799830"/>
                          </a:xfrm>
                          <a:prstGeom prst="rect">
                            <a:avLst/>
                          </a:prstGeom>
                        </pic:spPr>
                      </pic:pic>
                    </a:graphicData>
                  </a:graphic>
                  <wp14:sizeRelH relativeFrom="margin">
                    <wp14:pctWidth>0</wp14:pctWidth>
                  </wp14:sizeRelH>
                  <wp14:sizeRelV relativeFrom="margin">
                    <wp14:pctHeight>0</wp14:pctHeight>
                  </wp14:sizeRelV>
                </wp:anchor>
              </w:drawing>
            </w:r>
          </w:p>
        </w:tc>
      </w:tr>
    </w:tbl>
    <w:sdt>
      <w:sdtPr>
        <w:rPr>
          <w:rFonts w:ascii="Arial" w:eastAsia="Arial" w:hAnsi="Arial" w:cs="Arial"/>
          <w:b/>
          <w:i w:val="0"/>
          <w:iCs w:val="0"/>
          <w:color w:val="000000"/>
          <w:lang w:eastAsia="en-GB"/>
        </w:rPr>
        <w:id w:val="1661264707"/>
        <w:docPartObj>
          <w:docPartGallery w:val="Table of Contents"/>
        </w:docPartObj>
      </w:sdtPr>
      <w:sdtEndPr>
        <w:rPr>
          <w:rFonts w:asciiTheme="minorHAnsi" w:eastAsiaTheme="minorHAnsi" w:hAnsiTheme="minorHAnsi" w:cstheme="minorBidi"/>
          <w:color w:val="auto"/>
        </w:rPr>
      </w:sdtEndPr>
      <w:sdtContent>
        <w:p w14:paraId="6DC13CF3" w14:textId="77777777" w:rsidR="004F2E53" w:rsidRDefault="004F2E53" w:rsidP="00D62911">
          <w:pPr>
            <w:pStyle w:val="Heading4"/>
            <w:tabs>
              <w:tab w:val="center" w:pos="941"/>
              <w:tab w:val="center" w:pos="2211"/>
              <w:tab w:val="center" w:pos="8043"/>
            </w:tabs>
          </w:pPr>
        </w:p>
        <w:p w14:paraId="7D17B553" w14:textId="2713917F" w:rsidR="00D62911" w:rsidRDefault="00AD6DC3" w:rsidP="004F2E53">
          <w:pPr>
            <w:pStyle w:val="Heading1"/>
          </w:pPr>
        </w:p>
      </w:sdtContent>
    </w:sdt>
    <w:p w14:paraId="6B38DF60" w14:textId="77777777" w:rsidR="00D62911" w:rsidRDefault="00D62911">
      <w:pPr>
        <w:rPr>
          <w:rFonts w:ascii="Arial" w:hAnsi="Arial" w:cs="Arial"/>
          <w:b/>
          <w:bCs/>
        </w:rPr>
      </w:pPr>
    </w:p>
    <w:sdt>
      <w:sdtPr>
        <w:rPr>
          <w:rFonts w:asciiTheme="minorHAnsi" w:eastAsiaTheme="minorHAnsi" w:hAnsiTheme="minorHAnsi" w:cstheme="minorBidi"/>
          <w:color w:val="auto"/>
          <w:sz w:val="22"/>
          <w:szCs w:val="22"/>
          <w:lang w:val="en-GB"/>
        </w:rPr>
        <w:id w:val="-240190394"/>
        <w:docPartObj>
          <w:docPartGallery w:val="Table of Contents"/>
          <w:docPartUnique/>
        </w:docPartObj>
      </w:sdtPr>
      <w:sdtEndPr>
        <w:rPr>
          <w:b/>
          <w:bCs/>
          <w:noProof/>
        </w:rPr>
      </w:sdtEndPr>
      <w:sdtContent>
        <w:p w14:paraId="136770EB" w14:textId="4C2398E2" w:rsidR="00490694" w:rsidRDefault="00490694">
          <w:pPr>
            <w:pStyle w:val="TOCHeading"/>
            <w:rPr>
              <w:rFonts w:ascii="Arial" w:hAnsi="Arial" w:cs="Arial"/>
              <w:color w:val="auto"/>
            </w:rPr>
          </w:pPr>
          <w:r w:rsidRPr="00670CED">
            <w:rPr>
              <w:rFonts w:ascii="Arial" w:hAnsi="Arial" w:cs="Arial"/>
              <w:color w:val="auto"/>
            </w:rPr>
            <w:t>Contents</w:t>
          </w:r>
        </w:p>
        <w:p w14:paraId="0CACF50A" w14:textId="77777777" w:rsidR="00670CED" w:rsidRPr="00670CED" w:rsidRDefault="00670CED" w:rsidP="00670CED">
          <w:pPr>
            <w:rPr>
              <w:lang w:val="en-US"/>
            </w:rPr>
          </w:pPr>
        </w:p>
        <w:p w14:paraId="63E0F02C" w14:textId="1038A7EE" w:rsidR="001778D3" w:rsidRDefault="00490694">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48287764" w:history="1">
            <w:r w:rsidR="001778D3" w:rsidRPr="00F33C5B">
              <w:rPr>
                <w:rStyle w:val="Hyperlink"/>
                <w:noProof/>
              </w:rPr>
              <w:t>1.</w:t>
            </w:r>
            <w:r w:rsidR="001778D3">
              <w:rPr>
                <w:rFonts w:eastAsiaTheme="minorEastAsia"/>
                <w:noProof/>
                <w:lang w:eastAsia="en-GB"/>
              </w:rPr>
              <w:tab/>
            </w:r>
            <w:r w:rsidR="001778D3" w:rsidRPr="00670CED">
              <w:rPr>
                <w:rStyle w:val="Hyperlink"/>
                <w:rFonts w:ascii="Arial" w:hAnsi="Arial" w:cs="Arial"/>
                <w:b/>
                <w:bCs/>
                <w:noProof/>
              </w:rPr>
              <w:t>Purpose and Scope</w:t>
            </w:r>
            <w:r w:rsidR="001778D3">
              <w:rPr>
                <w:noProof/>
                <w:webHidden/>
              </w:rPr>
              <w:tab/>
            </w:r>
            <w:r w:rsidR="001778D3">
              <w:rPr>
                <w:noProof/>
                <w:webHidden/>
              </w:rPr>
              <w:fldChar w:fldCharType="begin"/>
            </w:r>
            <w:r w:rsidR="001778D3">
              <w:rPr>
                <w:noProof/>
                <w:webHidden/>
              </w:rPr>
              <w:instrText xml:space="preserve"> PAGEREF _Toc48287764 \h </w:instrText>
            </w:r>
            <w:r w:rsidR="001778D3">
              <w:rPr>
                <w:noProof/>
                <w:webHidden/>
              </w:rPr>
            </w:r>
            <w:r w:rsidR="001778D3">
              <w:rPr>
                <w:noProof/>
                <w:webHidden/>
              </w:rPr>
              <w:fldChar w:fldCharType="separate"/>
            </w:r>
            <w:r w:rsidR="005F6940">
              <w:rPr>
                <w:noProof/>
                <w:webHidden/>
              </w:rPr>
              <w:t>3</w:t>
            </w:r>
            <w:r w:rsidR="001778D3">
              <w:rPr>
                <w:noProof/>
                <w:webHidden/>
              </w:rPr>
              <w:fldChar w:fldCharType="end"/>
            </w:r>
          </w:hyperlink>
        </w:p>
        <w:p w14:paraId="476AA3EC" w14:textId="58ADBB75" w:rsidR="001778D3" w:rsidRPr="00670CED" w:rsidRDefault="00AD6DC3" w:rsidP="00670CED">
          <w:pPr>
            <w:pStyle w:val="TOC1"/>
            <w:numPr>
              <w:ilvl w:val="0"/>
              <w:numId w:val="47"/>
            </w:numPr>
            <w:tabs>
              <w:tab w:val="right" w:leader="dot" w:pos="9016"/>
            </w:tabs>
            <w:rPr>
              <w:rFonts w:ascii="Arial" w:eastAsiaTheme="minorEastAsia" w:hAnsi="Arial" w:cs="Arial"/>
              <w:noProof/>
              <w:lang w:eastAsia="en-GB"/>
            </w:rPr>
          </w:pPr>
          <w:hyperlink w:anchor="_Toc48287765" w:history="1">
            <w:r w:rsidR="001778D3" w:rsidRPr="00670CED">
              <w:rPr>
                <w:rStyle w:val="Hyperlink"/>
                <w:rFonts w:ascii="Arial" w:hAnsi="Arial" w:cs="Arial"/>
                <w:noProof/>
              </w:rPr>
              <w:t>Licensing Objectives</w:t>
            </w:r>
            <w:r w:rsidR="001778D3" w:rsidRPr="00670CED">
              <w:rPr>
                <w:rFonts w:ascii="Arial" w:hAnsi="Arial" w:cs="Arial"/>
                <w:noProof/>
                <w:webHidden/>
              </w:rPr>
              <w:tab/>
            </w:r>
            <w:r w:rsidR="001778D3" w:rsidRPr="00670CED">
              <w:rPr>
                <w:rFonts w:ascii="Arial" w:hAnsi="Arial" w:cs="Arial"/>
                <w:noProof/>
                <w:webHidden/>
              </w:rPr>
              <w:fldChar w:fldCharType="begin"/>
            </w:r>
            <w:r w:rsidR="001778D3" w:rsidRPr="00670CED">
              <w:rPr>
                <w:rFonts w:ascii="Arial" w:hAnsi="Arial" w:cs="Arial"/>
                <w:noProof/>
                <w:webHidden/>
              </w:rPr>
              <w:instrText xml:space="preserve"> PAGEREF _Toc48287765 \h </w:instrText>
            </w:r>
            <w:r w:rsidR="001778D3" w:rsidRPr="00670CED">
              <w:rPr>
                <w:rFonts w:ascii="Arial" w:hAnsi="Arial" w:cs="Arial"/>
                <w:noProof/>
                <w:webHidden/>
              </w:rPr>
            </w:r>
            <w:r w:rsidR="001778D3" w:rsidRPr="00670CED">
              <w:rPr>
                <w:rFonts w:ascii="Arial" w:hAnsi="Arial" w:cs="Arial"/>
                <w:noProof/>
                <w:webHidden/>
              </w:rPr>
              <w:fldChar w:fldCharType="separate"/>
            </w:r>
            <w:r w:rsidR="005F6940">
              <w:rPr>
                <w:rFonts w:ascii="Arial" w:hAnsi="Arial" w:cs="Arial"/>
                <w:noProof/>
                <w:webHidden/>
              </w:rPr>
              <w:t>3</w:t>
            </w:r>
            <w:r w:rsidR="001778D3" w:rsidRPr="00670CED">
              <w:rPr>
                <w:rFonts w:ascii="Arial" w:hAnsi="Arial" w:cs="Arial"/>
                <w:noProof/>
                <w:webHidden/>
              </w:rPr>
              <w:fldChar w:fldCharType="end"/>
            </w:r>
          </w:hyperlink>
        </w:p>
        <w:p w14:paraId="611F69B4" w14:textId="396360A0" w:rsidR="001778D3" w:rsidRDefault="00AD6DC3" w:rsidP="00670CED">
          <w:pPr>
            <w:pStyle w:val="TOC1"/>
            <w:numPr>
              <w:ilvl w:val="0"/>
              <w:numId w:val="47"/>
            </w:numPr>
            <w:tabs>
              <w:tab w:val="right" w:leader="dot" w:pos="9016"/>
            </w:tabs>
            <w:rPr>
              <w:rFonts w:ascii="Arial" w:hAnsi="Arial" w:cs="Arial"/>
              <w:noProof/>
            </w:rPr>
          </w:pPr>
          <w:hyperlink w:anchor="_Toc48287766" w:history="1">
            <w:r w:rsidR="001778D3" w:rsidRPr="00670CED">
              <w:rPr>
                <w:rStyle w:val="Hyperlink"/>
                <w:rFonts w:ascii="Arial" w:hAnsi="Arial" w:cs="Arial"/>
                <w:noProof/>
              </w:rPr>
              <w:t>Consultation, Strategies and Policies</w:t>
            </w:r>
            <w:r w:rsidR="001778D3" w:rsidRPr="00670CED">
              <w:rPr>
                <w:rFonts w:ascii="Arial" w:hAnsi="Arial" w:cs="Arial"/>
                <w:noProof/>
                <w:webHidden/>
              </w:rPr>
              <w:tab/>
            </w:r>
            <w:r w:rsidR="001778D3" w:rsidRPr="00670CED">
              <w:rPr>
                <w:rFonts w:ascii="Arial" w:hAnsi="Arial" w:cs="Arial"/>
                <w:noProof/>
                <w:webHidden/>
              </w:rPr>
              <w:fldChar w:fldCharType="begin"/>
            </w:r>
            <w:r w:rsidR="001778D3" w:rsidRPr="00670CED">
              <w:rPr>
                <w:rFonts w:ascii="Arial" w:hAnsi="Arial" w:cs="Arial"/>
                <w:noProof/>
                <w:webHidden/>
              </w:rPr>
              <w:instrText xml:space="preserve"> PAGEREF _Toc48287766 \h </w:instrText>
            </w:r>
            <w:r w:rsidR="001778D3" w:rsidRPr="00670CED">
              <w:rPr>
                <w:rFonts w:ascii="Arial" w:hAnsi="Arial" w:cs="Arial"/>
                <w:noProof/>
                <w:webHidden/>
              </w:rPr>
            </w:r>
            <w:r w:rsidR="001778D3" w:rsidRPr="00670CED">
              <w:rPr>
                <w:rFonts w:ascii="Arial" w:hAnsi="Arial" w:cs="Arial"/>
                <w:noProof/>
                <w:webHidden/>
              </w:rPr>
              <w:fldChar w:fldCharType="separate"/>
            </w:r>
            <w:r w:rsidR="005F6940">
              <w:rPr>
                <w:rFonts w:ascii="Arial" w:hAnsi="Arial" w:cs="Arial"/>
                <w:noProof/>
                <w:webHidden/>
              </w:rPr>
              <w:t>4</w:t>
            </w:r>
            <w:r w:rsidR="001778D3" w:rsidRPr="00670CED">
              <w:rPr>
                <w:rFonts w:ascii="Arial" w:hAnsi="Arial" w:cs="Arial"/>
                <w:noProof/>
                <w:webHidden/>
              </w:rPr>
              <w:fldChar w:fldCharType="end"/>
            </w:r>
          </w:hyperlink>
        </w:p>
        <w:p w14:paraId="1F16C2A8" w14:textId="107E9476" w:rsidR="00282986" w:rsidRPr="00282986" w:rsidRDefault="00282986" w:rsidP="00282986">
          <w:pPr>
            <w:pStyle w:val="ListParagraph"/>
            <w:numPr>
              <w:ilvl w:val="0"/>
              <w:numId w:val="47"/>
            </w:numPr>
            <w:rPr>
              <w:rFonts w:ascii="Arial" w:hAnsi="Arial" w:cs="Arial"/>
              <w:noProof/>
            </w:rPr>
          </w:pPr>
          <w:r w:rsidRPr="00282986">
            <w:rPr>
              <w:rFonts w:ascii="Arial" w:hAnsi="Arial" w:cs="Arial"/>
              <w:noProof/>
            </w:rPr>
            <w:t>Exchange of Information</w:t>
          </w:r>
          <w:r>
            <w:rPr>
              <w:rFonts w:ascii="Arial" w:hAnsi="Arial" w:cs="Arial"/>
              <w:noProof/>
            </w:rPr>
            <w:t xml:space="preserve"> ……………………………………………………………………5</w:t>
          </w:r>
        </w:p>
        <w:p w14:paraId="0D26F77C" w14:textId="57980C0C" w:rsidR="001778D3" w:rsidRPr="00670CED" w:rsidRDefault="00AD6DC3" w:rsidP="00670CED">
          <w:pPr>
            <w:pStyle w:val="TOC1"/>
            <w:numPr>
              <w:ilvl w:val="0"/>
              <w:numId w:val="47"/>
            </w:numPr>
            <w:tabs>
              <w:tab w:val="right" w:leader="dot" w:pos="9016"/>
            </w:tabs>
            <w:rPr>
              <w:rFonts w:ascii="Arial" w:eastAsiaTheme="minorEastAsia" w:hAnsi="Arial" w:cs="Arial"/>
              <w:noProof/>
              <w:lang w:eastAsia="en-GB"/>
            </w:rPr>
          </w:pPr>
          <w:hyperlink w:anchor="_Toc48287767" w:history="1">
            <w:r w:rsidR="001778D3" w:rsidRPr="00670CED">
              <w:rPr>
                <w:rStyle w:val="Hyperlink"/>
                <w:rFonts w:ascii="Arial" w:hAnsi="Arial" w:cs="Arial"/>
                <w:noProof/>
              </w:rPr>
              <w:t>Equality Duty</w:t>
            </w:r>
            <w:r w:rsidR="001778D3" w:rsidRPr="00670CED">
              <w:rPr>
                <w:rFonts w:ascii="Arial" w:hAnsi="Arial" w:cs="Arial"/>
                <w:noProof/>
                <w:webHidden/>
              </w:rPr>
              <w:tab/>
            </w:r>
            <w:r w:rsidR="001778D3" w:rsidRPr="00670CED">
              <w:rPr>
                <w:rFonts w:ascii="Arial" w:hAnsi="Arial" w:cs="Arial"/>
                <w:noProof/>
                <w:webHidden/>
              </w:rPr>
              <w:fldChar w:fldCharType="begin"/>
            </w:r>
            <w:r w:rsidR="001778D3" w:rsidRPr="00670CED">
              <w:rPr>
                <w:rFonts w:ascii="Arial" w:hAnsi="Arial" w:cs="Arial"/>
                <w:noProof/>
                <w:webHidden/>
              </w:rPr>
              <w:instrText xml:space="preserve"> PAGEREF _Toc48287767 \h </w:instrText>
            </w:r>
            <w:r w:rsidR="001778D3" w:rsidRPr="00670CED">
              <w:rPr>
                <w:rFonts w:ascii="Arial" w:hAnsi="Arial" w:cs="Arial"/>
                <w:noProof/>
                <w:webHidden/>
              </w:rPr>
            </w:r>
            <w:r w:rsidR="001778D3" w:rsidRPr="00670CED">
              <w:rPr>
                <w:rFonts w:ascii="Arial" w:hAnsi="Arial" w:cs="Arial"/>
                <w:noProof/>
                <w:webHidden/>
              </w:rPr>
              <w:fldChar w:fldCharType="separate"/>
            </w:r>
            <w:r w:rsidR="005F6940">
              <w:rPr>
                <w:rFonts w:ascii="Arial" w:hAnsi="Arial" w:cs="Arial"/>
                <w:noProof/>
                <w:webHidden/>
              </w:rPr>
              <w:t>6</w:t>
            </w:r>
            <w:r w:rsidR="001778D3" w:rsidRPr="00670CED">
              <w:rPr>
                <w:rFonts w:ascii="Arial" w:hAnsi="Arial" w:cs="Arial"/>
                <w:noProof/>
                <w:webHidden/>
              </w:rPr>
              <w:fldChar w:fldCharType="end"/>
            </w:r>
          </w:hyperlink>
        </w:p>
        <w:p w14:paraId="2AF10266" w14:textId="39A13D31" w:rsidR="001778D3" w:rsidRPr="00670CED" w:rsidRDefault="00AD6DC3" w:rsidP="00670CED">
          <w:pPr>
            <w:pStyle w:val="TOC1"/>
            <w:numPr>
              <w:ilvl w:val="0"/>
              <w:numId w:val="47"/>
            </w:numPr>
            <w:tabs>
              <w:tab w:val="right" w:leader="dot" w:pos="9016"/>
            </w:tabs>
            <w:rPr>
              <w:rFonts w:ascii="Arial" w:eastAsiaTheme="minorEastAsia" w:hAnsi="Arial" w:cs="Arial"/>
              <w:noProof/>
              <w:lang w:eastAsia="en-GB"/>
            </w:rPr>
          </w:pPr>
          <w:hyperlink w:anchor="_Toc48287768" w:history="1">
            <w:r w:rsidR="001778D3" w:rsidRPr="00670CED">
              <w:rPr>
                <w:rStyle w:val="Hyperlink"/>
                <w:rFonts w:ascii="Arial" w:hAnsi="Arial" w:cs="Arial"/>
                <w:noProof/>
              </w:rPr>
              <w:t>Regulated Entertainment</w:t>
            </w:r>
            <w:r w:rsidR="001778D3" w:rsidRPr="00670CED">
              <w:rPr>
                <w:rFonts w:ascii="Arial" w:hAnsi="Arial" w:cs="Arial"/>
                <w:noProof/>
                <w:webHidden/>
              </w:rPr>
              <w:tab/>
            </w:r>
            <w:r w:rsidR="001778D3" w:rsidRPr="00670CED">
              <w:rPr>
                <w:rFonts w:ascii="Arial" w:hAnsi="Arial" w:cs="Arial"/>
                <w:noProof/>
                <w:webHidden/>
              </w:rPr>
              <w:fldChar w:fldCharType="begin"/>
            </w:r>
            <w:r w:rsidR="001778D3" w:rsidRPr="00670CED">
              <w:rPr>
                <w:rFonts w:ascii="Arial" w:hAnsi="Arial" w:cs="Arial"/>
                <w:noProof/>
                <w:webHidden/>
              </w:rPr>
              <w:instrText xml:space="preserve"> PAGEREF _Toc48287768 \h </w:instrText>
            </w:r>
            <w:r w:rsidR="001778D3" w:rsidRPr="00670CED">
              <w:rPr>
                <w:rFonts w:ascii="Arial" w:hAnsi="Arial" w:cs="Arial"/>
                <w:noProof/>
                <w:webHidden/>
              </w:rPr>
            </w:r>
            <w:r w:rsidR="001778D3" w:rsidRPr="00670CED">
              <w:rPr>
                <w:rFonts w:ascii="Arial" w:hAnsi="Arial" w:cs="Arial"/>
                <w:noProof/>
                <w:webHidden/>
              </w:rPr>
              <w:fldChar w:fldCharType="separate"/>
            </w:r>
            <w:r w:rsidR="005F6940">
              <w:rPr>
                <w:rFonts w:ascii="Arial" w:hAnsi="Arial" w:cs="Arial"/>
                <w:noProof/>
                <w:webHidden/>
              </w:rPr>
              <w:t>6</w:t>
            </w:r>
            <w:r w:rsidR="001778D3" w:rsidRPr="00670CED">
              <w:rPr>
                <w:rFonts w:ascii="Arial" w:hAnsi="Arial" w:cs="Arial"/>
                <w:noProof/>
                <w:webHidden/>
              </w:rPr>
              <w:fldChar w:fldCharType="end"/>
            </w:r>
          </w:hyperlink>
        </w:p>
        <w:p w14:paraId="7AF5DF4A" w14:textId="330729F4" w:rsidR="001778D3" w:rsidRPr="00670CED" w:rsidRDefault="00AD6DC3" w:rsidP="00670CED">
          <w:pPr>
            <w:pStyle w:val="TOC1"/>
            <w:numPr>
              <w:ilvl w:val="0"/>
              <w:numId w:val="47"/>
            </w:numPr>
            <w:tabs>
              <w:tab w:val="right" w:leader="dot" w:pos="9016"/>
            </w:tabs>
            <w:rPr>
              <w:rFonts w:ascii="Arial" w:eastAsiaTheme="minorEastAsia" w:hAnsi="Arial" w:cs="Arial"/>
              <w:noProof/>
              <w:lang w:eastAsia="en-GB"/>
            </w:rPr>
          </w:pPr>
          <w:hyperlink w:anchor="_Toc48287769" w:history="1">
            <w:r w:rsidR="001778D3" w:rsidRPr="00670CED">
              <w:rPr>
                <w:rStyle w:val="Hyperlink"/>
                <w:rFonts w:ascii="Arial" w:hAnsi="Arial" w:cs="Arial"/>
                <w:noProof/>
              </w:rPr>
              <w:t>Applications</w:t>
            </w:r>
            <w:r w:rsidR="001778D3" w:rsidRPr="00670CED">
              <w:rPr>
                <w:rFonts w:ascii="Arial" w:hAnsi="Arial" w:cs="Arial"/>
                <w:noProof/>
                <w:webHidden/>
              </w:rPr>
              <w:tab/>
            </w:r>
            <w:r w:rsidR="001778D3" w:rsidRPr="00670CED">
              <w:rPr>
                <w:rFonts w:ascii="Arial" w:hAnsi="Arial" w:cs="Arial"/>
                <w:noProof/>
                <w:webHidden/>
              </w:rPr>
              <w:fldChar w:fldCharType="begin"/>
            </w:r>
            <w:r w:rsidR="001778D3" w:rsidRPr="00670CED">
              <w:rPr>
                <w:rFonts w:ascii="Arial" w:hAnsi="Arial" w:cs="Arial"/>
                <w:noProof/>
                <w:webHidden/>
              </w:rPr>
              <w:instrText xml:space="preserve"> PAGEREF _Toc48287769 \h </w:instrText>
            </w:r>
            <w:r w:rsidR="001778D3" w:rsidRPr="00670CED">
              <w:rPr>
                <w:rFonts w:ascii="Arial" w:hAnsi="Arial" w:cs="Arial"/>
                <w:noProof/>
                <w:webHidden/>
              </w:rPr>
            </w:r>
            <w:r w:rsidR="001778D3" w:rsidRPr="00670CED">
              <w:rPr>
                <w:rFonts w:ascii="Arial" w:hAnsi="Arial" w:cs="Arial"/>
                <w:noProof/>
                <w:webHidden/>
              </w:rPr>
              <w:fldChar w:fldCharType="separate"/>
            </w:r>
            <w:r w:rsidR="005F6940">
              <w:rPr>
                <w:rFonts w:ascii="Arial" w:hAnsi="Arial" w:cs="Arial"/>
                <w:noProof/>
                <w:webHidden/>
              </w:rPr>
              <w:t>6</w:t>
            </w:r>
            <w:r w:rsidR="001778D3" w:rsidRPr="00670CED">
              <w:rPr>
                <w:rFonts w:ascii="Arial" w:hAnsi="Arial" w:cs="Arial"/>
                <w:noProof/>
                <w:webHidden/>
              </w:rPr>
              <w:fldChar w:fldCharType="end"/>
            </w:r>
          </w:hyperlink>
        </w:p>
        <w:p w14:paraId="45840ABA" w14:textId="0FF22D65" w:rsidR="001778D3" w:rsidRPr="00670CED" w:rsidRDefault="00AD6DC3" w:rsidP="00670CED">
          <w:pPr>
            <w:pStyle w:val="TOC1"/>
            <w:numPr>
              <w:ilvl w:val="0"/>
              <w:numId w:val="47"/>
            </w:numPr>
            <w:tabs>
              <w:tab w:val="right" w:leader="dot" w:pos="9016"/>
            </w:tabs>
            <w:rPr>
              <w:rFonts w:ascii="Arial" w:eastAsiaTheme="minorEastAsia" w:hAnsi="Arial" w:cs="Arial"/>
              <w:noProof/>
              <w:lang w:eastAsia="en-GB"/>
            </w:rPr>
          </w:pPr>
          <w:hyperlink w:anchor="_Toc48287770" w:history="1">
            <w:r w:rsidR="001778D3" w:rsidRPr="00670CED">
              <w:rPr>
                <w:rStyle w:val="Hyperlink"/>
                <w:rFonts w:ascii="Arial" w:hAnsi="Arial" w:cs="Arial"/>
                <w:noProof/>
              </w:rPr>
              <w:t>Representations</w:t>
            </w:r>
            <w:r w:rsidR="001778D3" w:rsidRPr="00670CED">
              <w:rPr>
                <w:rFonts w:ascii="Arial" w:hAnsi="Arial" w:cs="Arial"/>
                <w:noProof/>
                <w:webHidden/>
              </w:rPr>
              <w:tab/>
            </w:r>
            <w:r w:rsidR="001778D3" w:rsidRPr="00670CED">
              <w:rPr>
                <w:rFonts w:ascii="Arial" w:hAnsi="Arial" w:cs="Arial"/>
                <w:noProof/>
                <w:webHidden/>
              </w:rPr>
              <w:fldChar w:fldCharType="begin"/>
            </w:r>
            <w:r w:rsidR="001778D3" w:rsidRPr="00670CED">
              <w:rPr>
                <w:rFonts w:ascii="Arial" w:hAnsi="Arial" w:cs="Arial"/>
                <w:noProof/>
                <w:webHidden/>
              </w:rPr>
              <w:instrText xml:space="preserve"> PAGEREF _Toc48287770 \h </w:instrText>
            </w:r>
            <w:r w:rsidR="001778D3" w:rsidRPr="00670CED">
              <w:rPr>
                <w:rFonts w:ascii="Arial" w:hAnsi="Arial" w:cs="Arial"/>
                <w:noProof/>
                <w:webHidden/>
              </w:rPr>
            </w:r>
            <w:r w:rsidR="001778D3" w:rsidRPr="00670CED">
              <w:rPr>
                <w:rFonts w:ascii="Arial" w:hAnsi="Arial" w:cs="Arial"/>
                <w:noProof/>
                <w:webHidden/>
              </w:rPr>
              <w:fldChar w:fldCharType="separate"/>
            </w:r>
            <w:r w:rsidR="005F6940">
              <w:rPr>
                <w:rFonts w:ascii="Arial" w:hAnsi="Arial" w:cs="Arial"/>
                <w:noProof/>
                <w:webHidden/>
              </w:rPr>
              <w:t>7</w:t>
            </w:r>
            <w:r w:rsidR="001778D3" w:rsidRPr="00670CED">
              <w:rPr>
                <w:rFonts w:ascii="Arial" w:hAnsi="Arial" w:cs="Arial"/>
                <w:noProof/>
                <w:webHidden/>
              </w:rPr>
              <w:fldChar w:fldCharType="end"/>
            </w:r>
          </w:hyperlink>
        </w:p>
        <w:p w14:paraId="759C4A53" w14:textId="196FA15E" w:rsidR="001778D3" w:rsidRPr="00670CED" w:rsidRDefault="00AD6DC3" w:rsidP="00670CED">
          <w:pPr>
            <w:pStyle w:val="TOC1"/>
            <w:numPr>
              <w:ilvl w:val="0"/>
              <w:numId w:val="47"/>
            </w:numPr>
            <w:tabs>
              <w:tab w:val="right" w:leader="dot" w:pos="9016"/>
            </w:tabs>
            <w:rPr>
              <w:rFonts w:ascii="Arial" w:eastAsiaTheme="minorEastAsia" w:hAnsi="Arial" w:cs="Arial"/>
              <w:noProof/>
              <w:lang w:eastAsia="en-GB"/>
            </w:rPr>
          </w:pPr>
          <w:hyperlink w:anchor="_Toc48287771" w:history="1">
            <w:r w:rsidR="001778D3" w:rsidRPr="00670CED">
              <w:rPr>
                <w:rStyle w:val="Hyperlink"/>
                <w:rFonts w:ascii="Arial" w:hAnsi="Arial" w:cs="Arial"/>
                <w:noProof/>
              </w:rPr>
              <w:t>Conditions</w:t>
            </w:r>
            <w:r w:rsidR="001778D3" w:rsidRPr="00670CED">
              <w:rPr>
                <w:rFonts w:ascii="Arial" w:hAnsi="Arial" w:cs="Arial"/>
                <w:noProof/>
                <w:webHidden/>
              </w:rPr>
              <w:tab/>
            </w:r>
            <w:r w:rsidR="001778D3" w:rsidRPr="00670CED">
              <w:rPr>
                <w:rFonts w:ascii="Arial" w:hAnsi="Arial" w:cs="Arial"/>
                <w:noProof/>
                <w:webHidden/>
              </w:rPr>
              <w:fldChar w:fldCharType="begin"/>
            </w:r>
            <w:r w:rsidR="001778D3" w:rsidRPr="00670CED">
              <w:rPr>
                <w:rFonts w:ascii="Arial" w:hAnsi="Arial" w:cs="Arial"/>
                <w:noProof/>
                <w:webHidden/>
              </w:rPr>
              <w:instrText xml:space="preserve"> PAGEREF _Toc48287771 \h </w:instrText>
            </w:r>
            <w:r w:rsidR="001778D3" w:rsidRPr="00670CED">
              <w:rPr>
                <w:rFonts w:ascii="Arial" w:hAnsi="Arial" w:cs="Arial"/>
                <w:noProof/>
                <w:webHidden/>
              </w:rPr>
            </w:r>
            <w:r w:rsidR="001778D3" w:rsidRPr="00670CED">
              <w:rPr>
                <w:rFonts w:ascii="Arial" w:hAnsi="Arial" w:cs="Arial"/>
                <w:noProof/>
                <w:webHidden/>
              </w:rPr>
              <w:fldChar w:fldCharType="separate"/>
            </w:r>
            <w:r w:rsidR="005F6940">
              <w:rPr>
                <w:rFonts w:ascii="Arial" w:hAnsi="Arial" w:cs="Arial"/>
                <w:noProof/>
                <w:webHidden/>
              </w:rPr>
              <w:t>8</w:t>
            </w:r>
            <w:r w:rsidR="001778D3" w:rsidRPr="00670CED">
              <w:rPr>
                <w:rFonts w:ascii="Arial" w:hAnsi="Arial" w:cs="Arial"/>
                <w:noProof/>
                <w:webHidden/>
              </w:rPr>
              <w:fldChar w:fldCharType="end"/>
            </w:r>
          </w:hyperlink>
        </w:p>
        <w:p w14:paraId="07DC3A4E" w14:textId="685E5CF2" w:rsidR="001778D3" w:rsidRPr="00670CED" w:rsidRDefault="00AD6DC3" w:rsidP="00670CED">
          <w:pPr>
            <w:pStyle w:val="TOC1"/>
            <w:numPr>
              <w:ilvl w:val="0"/>
              <w:numId w:val="47"/>
            </w:numPr>
            <w:tabs>
              <w:tab w:val="right" w:leader="dot" w:pos="9016"/>
            </w:tabs>
            <w:rPr>
              <w:rFonts w:ascii="Arial" w:eastAsiaTheme="minorEastAsia" w:hAnsi="Arial" w:cs="Arial"/>
              <w:noProof/>
              <w:lang w:eastAsia="en-GB"/>
            </w:rPr>
          </w:pPr>
          <w:hyperlink w:anchor="_Toc48287772" w:history="1">
            <w:r w:rsidR="001778D3" w:rsidRPr="00670CED">
              <w:rPr>
                <w:rStyle w:val="Hyperlink"/>
                <w:rFonts w:ascii="Arial" w:hAnsi="Arial" w:cs="Arial"/>
                <w:noProof/>
              </w:rPr>
              <w:t>Administration, Exercise and Delegation of Functions</w:t>
            </w:r>
            <w:r w:rsidR="001778D3" w:rsidRPr="00670CED">
              <w:rPr>
                <w:rFonts w:ascii="Arial" w:hAnsi="Arial" w:cs="Arial"/>
                <w:noProof/>
                <w:webHidden/>
              </w:rPr>
              <w:tab/>
            </w:r>
            <w:r w:rsidR="001778D3" w:rsidRPr="00670CED">
              <w:rPr>
                <w:rFonts w:ascii="Arial" w:hAnsi="Arial" w:cs="Arial"/>
                <w:noProof/>
                <w:webHidden/>
              </w:rPr>
              <w:fldChar w:fldCharType="begin"/>
            </w:r>
            <w:r w:rsidR="001778D3" w:rsidRPr="00670CED">
              <w:rPr>
                <w:rFonts w:ascii="Arial" w:hAnsi="Arial" w:cs="Arial"/>
                <w:noProof/>
                <w:webHidden/>
              </w:rPr>
              <w:instrText xml:space="preserve"> PAGEREF _Toc48287772 \h </w:instrText>
            </w:r>
            <w:r w:rsidR="001778D3" w:rsidRPr="00670CED">
              <w:rPr>
                <w:rFonts w:ascii="Arial" w:hAnsi="Arial" w:cs="Arial"/>
                <w:noProof/>
                <w:webHidden/>
              </w:rPr>
            </w:r>
            <w:r w:rsidR="001778D3" w:rsidRPr="00670CED">
              <w:rPr>
                <w:rFonts w:ascii="Arial" w:hAnsi="Arial" w:cs="Arial"/>
                <w:noProof/>
                <w:webHidden/>
              </w:rPr>
              <w:fldChar w:fldCharType="separate"/>
            </w:r>
            <w:r w:rsidR="005F6940">
              <w:rPr>
                <w:rFonts w:ascii="Arial" w:hAnsi="Arial" w:cs="Arial"/>
                <w:noProof/>
                <w:webHidden/>
              </w:rPr>
              <w:t>8</w:t>
            </w:r>
            <w:r w:rsidR="001778D3" w:rsidRPr="00670CED">
              <w:rPr>
                <w:rFonts w:ascii="Arial" w:hAnsi="Arial" w:cs="Arial"/>
                <w:noProof/>
                <w:webHidden/>
              </w:rPr>
              <w:fldChar w:fldCharType="end"/>
            </w:r>
          </w:hyperlink>
        </w:p>
        <w:p w14:paraId="26B58865" w14:textId="52A11D71" w:rsidR="001778D3" w:rsidRPr="00670CED" w:rsidRDefault="00AD6DC3" w:rsidP="00670CED">
          <w:pPr>
            <w:pStyle w:val="TOC1"/>
            <w:numPr>
              <w:ilvl w:val="0"/>
              <w:numId w:val="47"/>
            </w:numPr>
            <w:tabs>
              <w:tab w:val="right" w:leader="dot" w:pos="9016"/>
            </w:tabs>
            <w:rPr>
              <w:rFonts w:ascii="Arial" w:eastAsiaTheme="minorEastAsia" w:hAnsi="Arial" w:cs="Arial"/>
              <w:noProof/>
              <w:lang w:eastAsia="en-GB"/>
            </w:rPr>
          </w:pPr>
          <w:hyperlink w:anchor="_Toc48287773" w:history="1">
            <w:r w:rsidR="001778D3" w:rsidRPr="00670CED">
              <w:rPr>
                <w:rStyle w:val="Hyperlink"/>
                <w:rFonts w:ascii="Arial" w:hAnsi="Arial" w:cs="Arial"/>
                <w:noProof/>
              </w:rPr>
              <w:t>Cumulative Impact of a Concentration of Licensed Premises</w:t>
            </w:r>
            <w:r w:rsidR="001778D3" w:rsidRPr="00670CED">
              <w:rPr>
                <w:rFonts w:ascii="Arial" w:hAnsi="Arial" w:cs="Arial"/>
                <w:noProof/>
                <w:webHidden/>
              </w:rPr>
              <w:tab/>
            </w:r>
            <w:r w:rsidR="001778D3" w:rsidRPr="00670CED">
              <w:rPr>
                <w:rFonts w:ascii="Arial" w:hAnsi="Arial" w:cs="Arial"/>
                <w:noProof/>
                <w:webHidden/>
              </w:rPr>
              <w:fldChar w:fldCharType="begin"/>
            </w:r>
            <w:r w:rsidR="001778D3" w:rsidRPr="00670CED">
              <w:rPr>
                <w:rFonts w:ascii="Arial" w:hAnsi="Arial" w:cs="Arial"/>
                <w:noProof/>
                <w:webHidden/>
              </w:rPr>
              <w:instrText xml:space="preserve"> PAGEREF _Toc48287773 \h </w:instrText>
            </w:r>
            <w:r w:rsidR="001778D3" w:rsidRPr="00670CED">
              <w:rPr>
                <w:rFonts w:ascii="Arial" w:hAnsi="Arial" w:cs="Arial"/>
                <w:noProof/>
                <w:webHidden/>
              </w:rPr>
            </w:r>
            <w:r w:rsidR="001778D3" w:rsidRPr="00670CED">
              <w:rPr>
                <w:rFonts w:ascii="Arial" w:hAnsi="Arial" w:cs="Arial"/>
                <w:noProof/>
                <w:webHidden/>
              </w:rPr>
              <w:fldChar w:fldCharType="separate"/>
            </w:r>
            <w:r w:rsidR="005F6940">
              <w:rPr>
                <w:rFonts w:ascii="Arial" w:hAnsi="Arial" w:cs="Arial"/>
                <w:noProof/>
                <w:webHidden/>
              </w:rPr>
              <w:t>8</w:t>
            </w:r>
            <w:r w:rsidR="001778D3" w:rsidRPr="00670CED">
              <w:rPr>
                <w:rFonts w:ascii="Arial" w:hAnsi="Arial" w:cs="Arial"/>
                <w:noProof/>
                <w:webHidden/>
              </w:rPr>
              <w:fldChar w:fldCharType="end"/>
            </w:r>
          </w:hyperlink>
        </w:p>
        <w:p w14:paraId="1D3E5E2A" w14:textId="2E94A703" w:rsidR="001778D3" w:rsidRPr="00670CED" w:rsidRDefault="00AD6DC3" w:rsidP="00670CED">
          <w:pPr>
            <w:pStyle w:val="TOC1"/>
            <w:numPr>
              <w:ilvl w:val="0"/>
              <w:numId w:val="47"/>
            </w:numPr>
            <w:tabs>
              <w:tab w:val="right" w:leader="dot" w:pos="9016"/>
            </w:tabs>
            <w:rPr>
              <w:rFonts w:ascii="Arial" w:eastAsiaTheme="minorEastAsia" w:hAnsi="Arial" w:cs="Arial"/>
              <w:noProof/>
              <w:lang w:eastAsia="en-GB"/>
            </w:rPr>
          </w:pPr>
          <w:hyperlink w:anchor="_Toc48287774" w:history="1">
            <w:r w:rsidR="001778D3" w:rsidRPr="00670CED">
              <w:rPr>
                <w:rStyle w:val="Hyperlink"/>
                <w:rFonts w:ascii="Arial" w:hAnsi="Arial" w:cs="Arial"/>
                <w:noProof/>
              </w:rPr>
              <w:t>Advice and Guidance</w:t>
            </w:r>
            <w:r w:rsidR="001778D3" w:rsidRPr="00670CED">
              <w:rPr>
                <w:rFonts w:ascii="Arial" w:hAnsi="Arial" w:cs="Arial"/>
                <w:noProof/>
                <w:webHidden/>
              </w:rPr>
              <w:tab/>
            </w:r>
            <w:r w:rsidR="001778D3" w:rsidRPr="00670CED">
              <w:rPr>
                <w:rFonts w:ascii="Arial" w:hAnsi="Arial" w:cs="Arial"/>
                <w:noProof/>
                <w:webHidden/>
              </w:rPr>
              <w:fldChar w:fldCharType="begin"/>
            </w:r>
            <w:r w:rsidR="001778D3" w:rsidRPr="00670CED">
              <w:rPr>
                <w:rFonts w:ascii="Arial" w:hAnsi="Arial" w:cs="Arial"/>
                <w:noProof/>
                <w:webHidden/>
              </w:rPr>
              <w:instrText xml:space="preserve"> PAGEREF _Toc48287774 \h </w:instrText>
            </w:r>
            <w:r w:rsidR="001778D3" w:rsidRPr="00670CED">
              <w:rPr>
                <w:rFonts w:ascii="Arial" w:hAnsi="Arial" w:cs="Arial"/>
                <w:noProof/>
                <w:webHidden/>
              </w:rPr>
            </w:r>
            <w:r w:rsidR="001778D3" w:rsidRPr="00670CED">
              <w:rPr>
                <w:rFonts w:ascii="Arial" w:hAnsi="Arial" w:cs="Arial"/>
                <w:noProof/>
                <w:webHidden/>
              </w:rPr>
              <w:fldChar w:fldCharType="separate"/>
            </w:r>
            <w:r w:rsidR="005F6940">
              <w:rPr>
                <w:rFonts w:ascii="Arial" w:hAnsi="Arial" w:cs="Arial"/>
                <w:noProof/>
                <w:webHidden/>
              </w:rPr>
              <w:t>9</w:t>
            </w:r>
            <w:r w:rsidR="001778D3" w:rsidRPr="00670CED">
              <w:rPr>
                <w:rFonts w:ascii="Arial" w:hAnsi="Arial" w:cs="Arial"/>
                <w:noProof/>
                <w:webHidden/>
              </w:rPr>
              <w:fldChar w:fldCharType="end"/>
            </w:r>
          </w:hyperlink>
        </w:p>
        <w:p w14:paraId="7CAF3211" w14:textId="6E96DA39" w:rsidR="001778D3" w:rsidRPr="00670CED" w:rsidRDefault="00AD6DC3" w:rsidP="00670CED">
          <w:pPr>
            <w:pStyle w:val="TOC1"/>
            <w:numPr>
              <w:ilvl w:val="0"/>
              <w:numId w:val="47"/>
            </w:numPr>
            <w:tabs>
              <w:tab w:val="right" w:leader="dot" w:pos="9016"/>
            </w:tabs>
            <w:rPr>
              <w:rFonts w:ascii="Arial" w:eastAsiaTheme="minorEastAsia" w:hAnsi="Arial" w:cs="Arial"/>
              <w:noProof/>
              <w:lang w:eastAsia="en-GB"/>
            </w:rPr>
          </w:pPr>
          <w:hyperlink w:anchor="_Toc48287775" w:history="1">
            <w:r w:rsidR="001778D3" w:rsidRPr="00670CED">
              <w:rPr>
                <w:rStyle w:val="Hyperlink"/>
                <w:rFonts w:ascii="Arial" w:hAnsi="Arial" w:cs="Arial"/>
                <w:noProof/>
              </w:rPr>
              <w:t>Reviews</w:t>
            </w:r>
            <w:r w:rsidR="001778D3" w:rsidRPr="00670CED">
              <w:rPr>
                <w:rFonts w:ascii="Arial" w:hAnsi="Arial" w:cs="Arial"/>
                <w:noProof/>
                <w:webHidden/>
              </w:rPr>
              <w:tab/>
            </w:r>
            <w:r w:rsidR="001778D3" w:rsidRPr="00670CED">
              <w:rPr>
                <w:rFonts w:ascii="Arial" w:hAnsi="Arial" w:cs="Arial"/>
                <w:noProof/>
                <w:webHidden/>
              </w:rPr>
              <w:fldChar w:fldCharType="begin"/>
            </w:r>
            <w:r w:rsidR="001778D3" w:rsidRPr="00670CED">
              <w:rPr>
                <w:rFonts w:ascii="Arial" w:hAnsi="Arial" w:cs="Arial"/>
                <w:noProof/>
                <w:webHidden/>
              </w:rPr>
              <w:instrText xml:space="preserve"> PAGEREF _Toc48287775 \h </w:instrText>
            </w:r>
            <w:r w:rsidR="001778D3" w:rsidRPr="00670CED">
              <w:rPr>
                <w:rFonts w:ascii="Arial" w:hAnsi="Arial" w:cs="Arial"/>
                <w:noProof/>
                <w:webHidden/>
              </w:rPr>
            </w:r>
            <w:r w:rsidR="001778D3" w:rsidRPr="00670CED">
              <w:rPr>
                <w:rFonts w:ascii="Arial" w:hAnsi="Arial" w:cs="Arial"/>
                <w:noProof/>
                <w:webHidden/>
              </w:rPr>
              <w:fldChar w:fldCharType="separate"/>
            </w:r>
            <w:r w:rsidR="005F6940">
              <w:rPr>
                <w:rFonts w:ascii="Arial" w:hAnsi="Arial" w:cs="Arial"/>
                <w:noProof/>
                <w:webHidden/>
              </w:rPr>
              <w:t>10</w:t>
            </w:r>
            <w:r w:rsidR="001778D3" w:rsidRPr="00670CED">
              <w:rPr>
                <w:rFonts w:ascii="Arial" w:hAnsi="Arial" w:cs="Arial"/>
                <w:noProof/>
                <w:webHidden/>
              </w:rPr>
              <w:fldChar w:fldCharType="end"/>
            </w:r>
          </w:hyperlink>
        </w:p>
        <w:p w14:paraId="6820BAF2" w14:textId="55F68B43" w:rsidR="001778D3" w:rsidRPr="00670CED" w:rsidRDefault="00AD6DC3" w:rsidP="00670CED">
          <w:pPr>
            <w:pStyle w:val="TOC1"/>
            <w:numPr>
              <w:ilvl w:val="0"/>
              <w:numId w:val="47"/>
            </w:numPr>
            <w:tabs>
              <w:tab w:val="right" w:leader="dot" w:pos="9016"/>
            </w:tabs>
            <w:rPr>
              <w:rFonts w:ascii="Arial" w:eastAsiaTheme="minorEastAsia" w:hAnsi="Arial" w:cs="Arial"/>
              <w:noProof/>
              <w:lang w:eastAsia="en-GB"/>
            </w:rPr>
          </w:pPr>
          <w:hyperlink w:anchor="_Toc48287776" w:history="1">
            <w:r w:rsidR="001778D3" w:rsidRPr="00670CED">
              <w:rPr>
                <w:rStyle w:val="Hyperlink"/>
                <w:rFonts w:ascii="Arial" w:hAnsi="Arial" w:cs="Arial"/>
                <w:noProof/>
              </w:rPr>
              <w:t>Enforcement</w:t>
            </w:r>
            <w:r w:rsidR="001778D3" w:rsidRPr="00670CED">
              <w:rPr>
                <w:rFonts w:ascii="Arial" w:hAnsi="Arial" w:cs="Arial"/>
                <w:noProof/>
                <w:webHidden/>
              </w:rPr>
              <w:tab/>
            </w:r>
            <w:r w:rsidR="001778D3" w:rsidRPr="00670CED">
              <w:rPr>
                <w:rFonts w:ascii="Arial" w:hAnsi="Arial" w:cs="Arial"/>
                <w:noProof/>
                <w:webHidden/>
              </w:rPr>
              <w:fldChar w:fldCharType="begin"/>
            </w:r>
            <w:r w:rsidR="001778D3" w:rsidRPr="00670CED">
              <w:rPr>
                <w:rFonts w:ascii="Arial" w:hAnsi="Arial" w:cs="Arial"/>
                <w:noProof/>
                <w:webHidden/>
              </w:rPr>
              <w:instrText xml:space="preserve"> PAGEREF _Toc48287776 \h </w:instrText>
            </w:r>
            <w:r w:rsidR="001778D3" w:rsidRPr="00670CED">
              <w:rPr>
                <w:rFonts w:ascii="Arial" w:hAnsi="Arial" w:cs="Arial"/>
                <w:noProof/>
                <w:webHidden/>
              </w:rPr>
            </w:r>
            <w:r w:rsidR="001778D3" w:rsidRPr="00670CED">
              <w:rPr>
                <w:rFonts w:ascii="Arial" w:hAnsi="Arial" w:cs="Arial"/>
                <w:noProof/>
                <w:webHidden/>
              </w:rPr>
              <w:fldChar w:fldCharType="separate"/>
            </w:r>
            <w:r w:rsidR="005F6940">
              <w:rPr>
                <w:rFonts w:ascii="Arial" w:hAnsi="Arial" w:cs="Arial"/>
                <w:noProof/>
                <w:webHidden/>
              </w:rPr>
              <w:t>10</w:t>
            </w:r>
            <w:r w:rsidR="001778D3" w:rsidRPr="00670CED">
              <w:rPr>
                <w:rFonts w:ascii="Arial" w:hAnsi="Arial" w:cs="Arial"/>
                <w:noProof/>
                <w:webHidden/>
              </w:rPr>
              <w:fldChar w:fldCharType="end"/>
            </w:r>
          </w:hyperlink>
        </w:p>
        <w:p w14:paraId="4AB0D105" w14:textId="6F63E923" w:rsidR="001778D3" w:rsidRDefault="00AD6DC3">
          <w:pPr>
            <w:pStyle w:val="TOC1"/>
            <w:tabs>
              <w:tab w:val="left" w:pos="440"/>
              <w:tab w:val="right" w:leader="dot" w:pos="9016"/>
            </w:tabs>
            <w:rPr>
              <w:rFonts w:eastAsiaTheme="minorEastAsia"/>
              <w:noProof/>
              <w:lang w:eastAsia="en-GB"/>
            </w:rPr>
          </w:pPr>
          <w:hyperlink w:anchor="_Toc48287777" w:history="1">
            <w:r w:rsidR="001778D3" w:rsidRPr="00F33C5B">
              <w:rPr>
                <w:rStyle w:val="Hyperlink"/>
                <w:noProof/>
              </w:rPr>
              <w:t>2.</w:t>
            </w:r>
            <w:r w:rsidR="001778D3">
              <w:rPr>
                <w:rFonts w:eastAsiaTheme="minorEastAsia"/>
                <w:noProof/>
                <w:lang w:eastAsia="en-GB"/>
              </w:rPr>
              <w:tab/>
            </w:r>
            <w:r w:rsidR="001778D3" w:rsidRPr="00670CED">
              <w:rPr>
                <w:rStyle w:val="Hyperlink"/>
                <w:rFonts w:ascii="Arial" w:hAnsi="Arial" w:cs="Arial"/>
                <w:b/>
                <w:bCs/>
                <w:noProof/>
              </w:rPr>
              <w:t>Licensing Objectives</w:t>
            </w:r>
            <w:r w:rsidR="001778D3">
              <w:rPr>
                <w:noProof/>
                <w:webHidden/>
              </w:rPr>
              <w:tab/>
            </w:r>
            <w:r w:rsidR="001778D3">
              <w:rPr>
                <w:noProof/>
                <w:webHidden/>
              </w:rPr>
              <w:fldChar w:fldCharType="begin"/>
            </w:r>
            <w:r w:rsidR="001778D3">
              <w:rPr>
                <w:noProof/>
                <w:webHidden/>
              </w:rPr>
              <w:instrText xml:space="preserve"> PAGEREF _Toc48287777 \h </w:instrText>
            </w:r>
            <w:r w:rsidR="001778D3">
              <w:rPr>
                <w:noProof/>
                <w:webHidden/>
              </w:rPr>
            </w:r>
            <w:r w:rsidR="001778D3">
              <w:rPr>
                <w:noProof/>
                <w:webHidden/>
              </w:rPr>
              <w:fldChar w:fldCharType="separate"/>
            </w:r>
            <w:r w:rsidR="005F6940">
              <w:rPr>
                <w:noProof/>
                <w:webHidden/>
              </w:rPr>
              <w:t>11</w:t>
            </w:r>
            <w:r w:rsidR="001778D3">
              <w:rPr>
                <w:noProof/>
                <w:webHidden/>
              </w:rPr>
              <w:fldChar w:fldCharType="end"/>
            </w:r>
          </w:hyperlink>
        </w:p>
        <w:p w14:paraId="7C4F975C" w14:textId="607434B9" w:rsidR="001778D3" w:rsidRDefault="00AD6DC3">
          <w:pPr>
            <w:pStyle w:val="TOC1"/>
            <w:tabs>
              <w:tab w:val="left" w:pos="440"/>
              <w:tab w:val="right" w:leader="dot" w:pos="9016"/>
            </w:tabs>
            <w:rPr>
              <w:rFonts w:eastAsiaTheme="minorEastAsia"/>
              <w:noProof/>
              <w:lang w:eastAsia="en-GB"/>
            </w:rPr>
          </w:pPr>
          <w:hyperlink w:anchor="_Toc48287778" w:history="1">
            <w:r w:rsidR="001778D3" w:rsidRPr="00F33C5B">
              <w:rPr>
                <w:rStyle w:val="Hyperlink"/>
                <w:noProof/>
              </w:rPr>
              <w:t>3.</w:t>
            </w:r>
            <w:r w:rsidR="001778D3">
              <w:rPr>
                <w:rFonts w:eastAsiaTheme="minorEastAsia"/>
                <w:noProof/>
                <w:lang w:eastAsia="en-GB"/>
              </w:rPr>
              <w:tab/>
            </w:r>
            <w:r w:rsidR="001778D3" w:rsidRPr="00670CED">
              <w:rPr>
                <w:rStyle w:val="Hyperlink"/>
                <w:rFonts w:ascii="Arial" w:hAnsi="Arial" w:cs="Arial"/>
                <w:b/>
                <w:bCs/>
                <w:noProof/>
              </w:rPr>
              <w:t>Prevention of Crime and Disorder</w:t>
            </w:r>
            <w:r w:rsidR="001778D3">
              <w:rPr>
                <w:noProof/>
                <w:webHidden/>
              </w:rPr>
              <w:tab/>
            </w:r>
            <w:r w:rsidR="001778D3">
              <w:rPr>
                <w:noProof/>
                <w:webHidden/>
              </w:rPr>
              <w:fldChar w:fldCharType="begin"/>
            </w:r>
            <w:r w:rsidR="001778D3">
              <w:rPr>
                <w:noProof/>
                <w:webHidden/>
              </w:rPr>
              <w:instrText xml:space="preserve"> PAGEREF _Toc48287778 \h </w:instrText>
            </w:r>
            <w:r w:rsidR="001778D3">
              <w:rPr>
                <w:noProof/>
                <w:webHidden/>
              </w:rPr>
            </w:r>
            <w:r w:rsidR="001778D3">
              <w:rPr>
                <w:noProof/>
                <w:webHidden/>
              </w:rPr>
              <w:fldChar w:fldCharType="separate"/>
            </w:r>
            <w:r w:rsidR="005F6940">
              <w:rPr>
                <w:noProof/>
                <w:webHidden/>
              </w:rPr>
              <w:t>11</w:t>
            </w:r>
            <w:r w:rsidR="001778D3">
              <w:rPr>
                <w:noProof/>
                <w:webHidden/>
              </w:rPr>
              <w:fldChar w:fldCharType="end"/>
            </w:r>
          </w:hyperlink>
        </w:p>
        <w:p w14:paraId="146EAFDE" w14:textId="2F10B057" w:rsidR="001778D3" w:rsidRDefault="00AD6DC3">
          <w:pPr>
            <w:pStyle w:val="TOC1"/>
            <w:tabs>
              <w:tab w:val="left" w:pos="440"/>
              <w:tab w:val="right" w:leader="dot" w:pos="9016"/>
            </w:tabs>
            <w:rPr>
              <w:rFonts w:eastAsiaTheme="minorEastAsia"/>
              <w:noProof/>
              <w:lang w:eastAsia="en-GB"/>
            </w:rPr>
          </w:pPr>
          <w:hyperlink w:anchor="_Toc48287779" w:history="1">
            <w:r w:rsidR="001778D3" w:rsidRPr="00F33C5B">
              <w:rPr>
                <w:rStyle w:val="Hyperlink"/>
                <w:noProof/>
              </w:rPr>
              <w:t>4.</w:t>
            </w:r>
            <w:r w:rsidR="001778D3">
              <w:rPr>
                <w:rFonts w:eastAsiaTheme="minorEastAsia"/>
                <w:noProof/>
                <w:lang w:eastAsia="en-GB"/>
              </w:rPr>
              <w:tab/>
            </w:r>
            <w:r w:rsidR="001778D3" w:rsidRPr="00670CED">
              <w:rPr>
                <w:rStyle w:val="Hyperlink"/>
                <w:rFonts w:ascii="Arial" w:hAnsi="Arial" w:cs="Arial"/>
                <w:b/>
                <w:bCs/>
                <w:noProof/>
              </w:rPr>
              <w:t>Public Safety</w:t>
            </w:r>
            <w:r w:rsidR="001778D3">
              <w:rPr>
                <w:noProof/>
                <w:webHidden/>
              </w:rPr>
              <w:tab/>
            </w:r>
            <w:r w:rsidR="001778D3">
              <w:rPr>
                <w:noProof/>
                <w:webHidden/>
              </w:rPr>
              <w:fldChar w:fldCharType="begin"/>
            </w:r>
            <w:r w:rsidR="001778D3">
              <w:rPr>
                <w:noProof/>
                <w:webHidden/>
              </w:rPr>
              <w:instrText xml:space="preserve"> PAGEREF _Toc48287779 \h </w:instrText>
            </w:r>
            <w:r w:rsidR="001778D3">
              <w:rPr>
                <w:noProof/>
                <w:webHidden/>
              </w:rPr>
            </w:r>
            <w:r w:rsidR="001778D3">
              <w:rPr>
                <w:noProof/>
                <w:webHidden/>
              </w:rPr>
              <w:fldChar w:fldCharType="separate"/>
            </w:r>
            <w:r w:rsidR="005F6940">
              <w:rPr>
                <w:noProof/>
                <w:webHidden/>
              </w:rPr>
              <w:t>11</w:t>
            </w:r>
            <w:r w:rsidR="001778D3">
              <w:rPr>
                <w:noProof/>
                <w:webHidden/>
              </w:rPr>
              <w:fldChar w:fldCharType="end"/>
            </w:r>
          </w:hyperlink>
        </w:p>
        <w:p w14:paraId="755D8C78" w14:textId="3CAE517E" w:rsidR="001778D3" w:rsidRDefault="00AD6DC3">
          <w:pPr>
            <w:pStyle w:val="TOC1"/>
            <w:tabs>
              <w:tab w:val="left" w:pos="440"/>
              <w:tab w:val="right" w:leader="dot" w:pos="9016"/>
            </w:tabs>
            <w:rPr>
              <w:rFonts w:eastAsiaTheme="minorEastAsia"/>
              <w:noProof/>
              <w:lang w:eastAsia="en-GB"/>
            </w:rPr>
          </w:pPr>
          <w:hyperlink w:anchor="_Toc48287780" w:history="1">
            <w:r w:rsidR="001778D3" w:rsidRPr="00F33C5B">
              <w:rPr>
                <w:rStyle w:val="Hyperlink"/>
                <w:noProof/>
              </w:rPr>
              <w:t>5.</w:t>
            </w:r>
            <w:r w:rsidR="001778D3">
              <w:rPr>
                <w:rFonts w:eastAsiaTheme="minorEastAsia"/>
                <w:noProof/>
                <w:lang w:eastAsia="en-GB"/>
              </w:rPr>
              <w:tab/>
            </w:r>
            <w:r w:rsidR="001778D3" w:rsidRPr="00670CED">
              <w:rPr>
                <w:rStyle w:val="Hyperlink"/>
                <w:rFonts w:ascii="Arial" w:hAnsi="Arial" w:cs="Arial"/>
                <w:b/>
                <w:bCs/>
                <w:noProof/>
              </w:rPr>
              <w:t>Public Nuisance</w:t>
            </w:r>
            <w:r w:rsidR="001778D3">
              <w:rPr>
                <w:noProof/>
                <w:webHidden/>
              </w:rPr>
              <w:tab/>
            </w:r>
            <w:r w:rsidR="001778D3">
              <w:rPr>
                <w:noProof/>
                <w:webHidden/>
              </w:rPr>
              <w:fldChar w:fldCharType="begin"/>
            </w:r>
            <w:r w:rsidR="001778D3">
              <w:rPr>
                <w:noProof/>
                <w:webHidden/>
              </w:rPr>
              <w:instrText xml:space="preserve"> PAGEREF _Toc48287780 \h </w:instrText>
            </w:r>
            <w:r w:rsidR="001778D3">
              <w:rPr>
                <w:noProof/>
                <w:webHidden/>
              </w:rPr>
            </w:r>
            <w:r w:rsidR="001778D3">
              <w:rPr>
                <w:noProof/>
                <w:webHidden/>
              </w:rPr>
              <w:fldChar w:fldCharType="separate"/>
            </w:r>
            <w:r w:rsidR="005F6940">
              <w:rPr>
                <w:noProof/>
                <w:webHidden/>
              </w:rPr>
              <w:t>12</w:t>
            </w:r>
            <w:r w:rsidR="001778D3">
              <w:rPr>
                <w:noProof/>
                <w:webHidden/>
              </w:rPr>
              <w:fldChar w:fldCharType="end"/>
            </w:r>
          </w:hyperlink>
        </w:p>
        <w:p w14:paraId="20E2D9F9" w14:textId="50122AA3" w:rsidR="001778D3" w:rsidRDefault="00AD6DC3">
          <w:pPr>
            <w:pStyle w:val="TOC1"/>
            <w:tabs>
              <w:tab w:val="left" w:pos="440"/>
              <w:tab w:val="right" w:leader="dot" w:pos="9016"/>
            </w:tabs>
            <w:rPr>
              <w:rFonts w:eastAsiaTheme="minorEastAsia"/>
              <w:noProof/>
              <w:lang w:eastAsia="en-GB"/>
            </w:rPr>
          </w:pPr>
          <w:hyperlink w:anchor="_Toc48287781" w:history="1">
            <w:r w:rsidR="001778D3" w:rsidRPr="00F33C5B">
              <w:rPr>
                <w:rStyle w:val="Hyperlink"/>
                <w:noProof/>
              </w:rPr>
              <w:t>6.</w:t>
            </w:r>
            <w:r w:rsidR="001778D3">
              <w:rPr>
                <w:rFonts w:eastAsiaTheme="minorEastAsia"/>
                <w:noProof/>
                <w:lang w:eastAsia="en-GB"/>
              </w:rPr>
              <w:tab/>
            </w:r>
            <w:r w:rsidR="001778D3" w:rsidRPr="00670CED">
              <w:rPr>
                <w:rStyle w:val="Hyperlink"/>
                <w:rFonts w:ascii="Arial" w:hAnsi="Arial" w:cs="Arial"/>
                <w:b/>
                <w:bCs/>
                <w:noProof/>
              </w:rPr>
              <w:t>Protection of Children from Harm</w:t>
            </w:r>
            <w:r w:rsidR="001778D3">
              <w:rPr>
                <w:noProof/>
                <w:webHidden/>
              </w:rPr>
              <w:tab/>
            </w:r>
            <w:r w:rsidR="001778D3">
              <w:rPr>
                <w:noProof/>
                <w:webHidden/>
              </w:rPr>
              <w:fldChar w:fldCharType="begin"/>
            </w:r>
            <w:r w:rsidR="001778D3">
              <w:rPr>
                <w:noProof/>
                <w:webHidden/>
              </w:rPr>
              <w:instrText xml:space="preserve"> PAGEREF _Toc48287781 \h </w:instrText>
            </w:r>
            <w:r w:rsidR="001778D3">
              <w:rPr>
                <w:noProof/>
                <w:webHidden/>
              </w:rPr>
            </w:r>
            <w:r w:rsidR="001778D3">
              <w:rPr>
                <w:noProof/>
                <w:webHidden/>
              </w:rPr>
              <w:fldChar w:fldCharType="separate"/>
            </w:r>
            <w:r w:rsidR="005F6940">
              <w:rPr>
                <w:noProof/>
                <w:webHidden/>
              </w:rPr>
              <w:t>12</w:t>
            </w:r>
            <w:r w:rsidR="001778D3">
              <w:rPr>
                <w:noProof/>
                <w:webHidden/>
              </w:rPr>
              <w:fldChar w:fldCharType="end"/>
            </w:r>
          </w:hyperlink>
        </w:p>
        <w:p w14:paraId="39D0DB08" w14:textId="7B6C7336" w:rsidR="001778D3" w:rsidRDefault="00AD6DC3">
          <w:pPr>
            <w:pStyle w:val="TOC1"/>
            <w:tabs>
              <w:tab w:val="left" w:pos="440"/>
              <w:tab w:val="right" w:leader="dot" w:pos="9016"/>
            </w:tabs>
            <w:rPr>
              <w:rFonts w:eastAsiaTheme="minorEastAsia"/>
              <w:noProof/>
              <w:lang w:eastAsia="en-GB"/>
            </w:rPr>
          </w:pPr>
          <w:hyperlink w:anchor="_Toc48287782" w:history="1">
            <w:r w:rsidR="001778D3" w:rsidRPr="00F33C5B">
              <w:rPr>
                <w:rStyle w:val="Hyperlink"/>
                <w:noProof/>
              </w:rPr>
              <w:t>7.</w:t>
            </w:r>
            <w:r w:rsidR="001778D3">
              <w:rPr>
                <w:rFonts w:eastAsiaTheme="minorEastAsia"/>
                <w:noProof/>
                <w:lang w:eastAsia="en-GB"/>
              </w:rPr>
              <w:tab/>
            </w:r>
            <w:r w:rsidR="001778D3" w:rsidRPr="00670CED">
              <w:rPr>
                <w:rStyle w:val="Hyperlink"/>
                <w:rFonts w:ascii="Arial" w:hAnsi="Arial" w:cs="Arial"/>
                <w:b/>
                <w:bCs/>
                <w:noProof/>
              </w:rPr>
              <w:t>Licensing Hours</w:t>
            </w:r>
            <w:r w:rsidR="001778D3">
              <w:rPr>
                <w:noProof/>
                <w:webHidden/>
              </w:rPr>
              <w:tab/>
            </w:r>
            <w:r w:rsidR="001778D3">
              <w:rPr>
                <w:noProof/>
                <w:webHidden/>
              </w:rPr>
              <w:fldChar w:fldCharType="begin"/>
            </w:r>
            <w:r w:rsidR="001778D3">
              <w:rPr>
                <w:noProof/>
                <w:webHidden/>
              </w:rPr>
              <w:instrText xml:space="preserve"> PAGEREF _Toc48287782 \h </w:instrText>
            </w:r>
            <w:r w:rsidR="001778D3">
              <w:rPr>
                <w:noProof/>
                <w:webHidden/>
              </w:rPr>
            </w:r>
            <w:r w:rsidR="001778D3">
              <w:rPr>
                <w:noProof/>
                <w:webHidden/>
              </w:rPr>
              <w:fldChar w:fldCharType="separate"/>
            </w:r>
            <w:r w:rsidR="005F6940">
              <w:rPr>
                <w:noProof/>
                <w:webHidden/>
              </w:rPr>
              <w:t>13</w:t>
            </w:r>
            <w:r w:rsidR="001778D3">
              <w:rPr>
                <w:noProof/>
                <w:webHidden/>
              </w:rPr>
              <w:fldChar w:fldCharType="end"/>
            </w:r>
          </w:hyperlink>
        </w:p>
        <w:p w14:paraId="1C6F96E1" w14:textId="6A732A28" w:rsidR="001778D3" w:rsidRPr="00670CED" w:rsidRDefault="00AD6DC3">
          <w:pPr>
            <w:pStyle w:val="TOC1"/>
            <w:tabs>
              <w:tab w:val="right" w:leader="dot" w:pos="9016"/>
            </w:tabs>
            <w:rPr>
              <w:rFonts w:ascii="Arial" w:eastAsiaTheme="minorEastAsia" w:hAnsi="Arial" w:cs="Arial"/>
              <w:noProof/>
              <w:lang w:eastAsia="en-GB"/>
            </w:rPr>
          </w:pPr>
          <w:hyperlink w:anchor="_Toc48287783" w:history="1">
            <w:r w:rsidR="001778D3" w:rsidRPr="00670CED">
              <w:rPr>
                <w:rStyle w:val="Hyperlink"/>
                <w:rFonts w:ascii="Arial" w:hAnsi="Arial" w:cs="Arial"/>
                <w:noProof/>
              </w:rPr>
              <w:t>Contact Details</w:t>
            </w:r>
            <w:r w:rsidR="001778D3" w:rsidRPr="00670CED">
              <w:rPr>
                <w:rFonts w:ascii="Arial" w:hAnsi="Arial" w:cs="Arial"/>
                <w:noProof/>
                <w:webHidden/>
              </w:rPr>
              <w:tab/>
            </w:r>
            <w:r w:rsidR="001778D3" w:rsidRPr="00670CED">
              <w:rPr>
                <w:rFonts w:ascii="Arial" w:hAnsi="Arial" w:cs="Arial"/>
                <w:noProof/>
                <w:webHidden/>
              </w:rPr>
              <w:fldChar w:fldCharType="begin"/>
            </w:r>
            <w:r w:rsidR="001778D3" w:rsidRPr="00670CED">
              <w:rPr>
                <w:rFonts w:ascii="Arial" w:hAnsi="Arial" w:cs="Arial"/>
                <w:noProof/>
                <w:webHidden/>
              </w:rPr>
              <w:instrText xml:space="preserve"> PAGEREF _Toc48287783 \h </w:instrText>
            </w:r>
            <w:r w:rsidR="001778D3" w:rsidRPr="00670CED">
              <w:rPr>
                <w:rFonts w:ascii="Arial" w:hAnsi="Arial" w:cs="Arial"/>
                <w:noProof/>
                <w:webHidden/>
              </w:rPr>
            </w:r>
            <w:r w:rsidR="001778D3" w:rsidRPr="00670CED">
              <w:rPr>
                <w:rFonts w:ascii="Arial" w:hAnsi="Arial" w:cs="Arial"/>
                <w:noProof/>
                <w:webHidden/>
              </w:rPr>
              <w:fldChar w:fldCharType="separate"/>
            </w:r>
            <w:r w:rsidR="005F6940">
              <w:rPr>
                <w:rFonts w:ascii="Arial" w:hAnsi="Arial" w:cs="Arial"/>
                <w:noProof/>
                <w:webHidden/>
              </w:rPr>
              <w:t>13</w:t>
            </w:r>
            <w:r w:rsidR="001778D3" w:rsidRPr="00670CED">
              <w:rPr>
                <w:rFonts w:ascii="Arial" w:hAnsi="Arial" w:cs="Arial"/>
                <w:noProof/>
                <w:webHidden/>
              </w:rPr>
              <w:fldChar w:fldCharType="end"/>
            </w:r>
          </w:hyperlink>
        </w:p>
        <w:p w14:paraId="7FFBE876" w14:textId="40C54AD1" w:rsidR="001778D3" w:rsidRPr="00670CED" w:rsidRDefault="00AD6DC3">
          <w:pPr>
            <w:pStyle w:val="TOC1"/>
            <w:tabs>
              <w:tab w:val="right" w:leader="dot" w:pos="9016"/>
            </w:tabs>
            <w:rPr>
              <w:rFonts w:ascii="Arial" w:eastAsiaTheme="minorEastAsia" w:hAnsi="Arial" w:cs="Arial"/>
              <w:noProof/>
              <w:lang w:eastAsia="en-GB"/>
            </w:rPr>
          </w:pPr>
          <w:hyperlink w:anchor="_Toc48287784" w:history="1">
            <w:r w:rsidR="001778D3" w:rsidRPr="00670CED">
              <w:rPr>
                <w:rStyle w:val="Hyperlink"/>
                <w:rFonts w:ascii="Arial" w:hAnsi="Arial" w:cs="Arial"/>
                <w:noProof/>
              </w:rPr>
              <w:t>Appendix 1</w:t>
            </w:r>
            <w:r w:rsidR="00670CED">
              <w:rPr>
                <w:rStyle w:val="Hyperlink"/>
                <w:rFonts w:ascii="Arial" w:hAnsi="Arial" w:cs="Arial"/>
                <w:noProof/>
              </w:rPr>
              <w:t xml:space="preserve"> – Delegation of Functions</w:t>
            </w:r>
            <w:r w:rsidR="001778D3" w:rsidRPr="00670CED">
              <w:rPr>
                <w:rFonts w:ascii="Arial" w:hAnsi="Arial" w:cs="Arial"/>
                <w:noProof/>
                <w:webHidden/>
              </w:rPr>
              <w:tab/>
            </w:r>
            <w:r w:rsidR="001778D3" w:rsidRPr="00670CED">
              <w:rPr>
                <w:rFonts w:ascii="Arial" w:hAnsi="Arial" w:cs="Arial"/>
                <w:noProof/>
                <w:webHidden/>
              </w:rPr>
              <w:fldChar w:fldCharType="begin"/>
            </w:r>
            <w:r w:rsidR="001778D3" w:rsidRPr="00670CED">
              <w:rPr>
                <w:rFonts w:ascii="Arial" w:hAnsi="Arial" w:cs="Arial"/>
                <w:noProof/>
                <w:webHidden/>
              </w:rPr>
              <w:instrText xml:space="preserve"> PAGEREF _Toc48287784 \h </w:instrText>
            </w:r>
            <w:r w:rsidR="001778D3" w:rsidRPr="00670CED">
              <w:rPr>
                <w:rFonts w:ascii="Arial" w:hAnsi="Arial" w:cs="Arial"/>
                <w:noProof/>
                <w:webHidden/>
              </w:rPr>
            </w:r>
            <w:r w:rsidR="001778D3" w:rsidRPr="00670CED">
              <w:rPr>
                <w:rFonts w:ascii="Arial" w:hAnsi="Arial" w:cs="Arial"/>
                <w:noProof/>
                <w:webHidden/>
              </w:rPr>
              <w:fldChar w:fldCharType="separate"/>
            </w:r>
            <w:r w:rsidR="005F6940">
              <w:rPr>
                <w:rFonts w:ascii="Arial" w:hAnsi="Arial" w:cs="Arial"/>
                <w:noProof/>
                <w:webHidden/>
              </w:rPr>
              <w:t>14</w:t>
            </w:r>
            <w:r w:rsidR="001778D3" w:rsidRPr="00670CED">
              <w:rPr>
                <w:rFonts w:ascii="Arial" w:hAnsi="Arial" w:cs="Arial"/>
                <w:noProof/>
                <w:webHidden/>
              </w:rPr>
              <w:fldChar w:fldCharType="end"/>
            </w:r>
          </w:hyperlink>
        </w:p>
        <w:p w14:paraId="12152127" w14:textId="3CBCE281" w:rsidR="001778D3" w:rsidRPr="00670CED" w:rsidRDefault="00AD6DC3">
          <w:pPr>
            <w:pStyle w:val="TOC1"/>
            <w:tabs>
              <w:tab w:val="right" w:leader="dot" w:pos="9016"/>
            </w:tabs>
            <w:rPr>
              <w:rFonts w:ascii="Arial" w:eastAsiaTheme="minorEastAsia" w:hAnsi="Arial" w:cs="Arial"/>
              <w:noProof/>
              <w:lang w:eastAsia="en-GB"/>
            </w:rPr>
          </w:pPr>
          <w:hyperlink w:anchor="_Toc48287786" w:history="1">
            <w:r w:rsidR="001778D3" w:rsidRPr="00670CED">
              <w:rPr>
                <w:rStyle w:val="Hyperlink"/>
                <w:rFonts w:ascii="Arial" w:hAnsi="Arial" w:cs="Arial"/>
                <w:noProof/>
              </w:rPr>
              <w:t>Appendix 2</w:t>
            </w:r>
            <w:r w:rsidR="00670CED">
              <w:rPr>
                <w:rStyle w:val="Hyperlink"/>
                <w:rFonts w:ascii="Arial" w:hAnsi="Arial" w:cs="Arial"/>
                <w:noProof/>
              </w:rPr>
              <w:t xml:space="preserve"> - Consultation</w:t>
            </w:r>
            <w:r w:rsidR="001778D3" w:rsidRPr="00670CED">
              <w:rPr>
                <w:rFonts w:ascii="Arial" w:hAnsi="Arial" w:cs="Arial"/>
                <w:noProof/>
                <w:webHidden/>
              </w:rPr>
              <w:tab/>
            </w:r>
            <w:r w:rsidR="001778D3" w:rsidRPr="00670CED">
              <w:rPr>
                <w:rFonts w:ascii="Arial" w:hAnsi="Arial" w:cs="Arial"/>
                <w:noProof/>
                <w:webHidden/>
              </w:rPr>
              <w:fldChar w:fldCharType="begin"/>
            </w:r>
            <w:r w:rsidR="001778D3" w:rsidRPr="00670CED">
              <w:rPr>
                <w:rFonts w:ascii="Arial" w:hAnsi="Arial" w:cs="Arial"/>
                <w:noProof/>
                <w:webHidden/>
              </w:rPr>
              <w:instrText xml:space="preserve"> PAGEREF _Toc48287786 \h </w:instrText>
            </w:r>
            <w:r w:rsidR="001778D3" w:rsidRPr="00670CED">
              <w:rPr>
                <w:rFonts w:ascii="Arial" w:hAnsi="Arial" w:cs="Arial"/>
                <w:noProof/>
                <w:webHidden/>
              </w:rPr>
            </w:r>
            <w:r w:rsidR="001778D3" w:rsidRPr="00670CED">
              <w:rPr>
                <w:rFonts w:ascii="Arial" w:hAnsi="Arial" w:cs="Arial"/>
                <w:noProof/>
                <w:webHidden/>
              </w:rPr>
              <w:fldChar w:fldCharType="separate"/>
            </w:r>
            <w:r w:rsidR="005F6940">
              <w:rPr>
                <w:rFonts w:ascii="Arial" w:hAnsi="Arial" w:cs="Arial"/>
                <w:noProof/>
                <w:webHidden/>
              </w:rPr>
              <w:t>15</w:t>
            </w:r>
            <w:r w:rsidR="001778D3" w:rsidRPr="00670CED">
              <w:rPr>
                <w:rFonts w:ascii="Arial" w:hAnsi="Arial" w:cs="Arial"/>
                <w:noProof/>
                <w:webHidden/>
              </w:rPr>
              <w:fldChar w:fldCharType="end"/>
            </w:r>
          </w:hyperlink>
        </w:p>
        <w:p w14:paraId="0263B2FA" w14:textId="4B67B03D" w:rsidR="00490694" w:rsidRDefault="00490694">
          <w:r>
            <w:rPr>
              <w:b/>
              <w:bCs/>
              <w:noProof/>
            </w:rPr>
            <w:fldChar w:fldCharType="end"/>
          </w:r>
        </w:p>
      </w:sdtContent>
    </w:sdt>
    <w:p w14:paraId="11890465" w14:textId="77777777" w:rsidR="00D62911" w:rsidRDefault="00D62911">
      <w:pPr>
        <w:rPr>
          <w:rFonts w:ascii="Arial" w:hAnsi="Arial" w:cs="Arial"/>
          <w:b/>
          <w:bCs/>
        </w:rPr>
      </w:pPr>
    </w:p>
    <w:p w14:paraId="2724CE0A" w14:textId="77777777" w:rsidR="00961DC4" w:rsidRDefault="00961DC4">
      <w:pPr>
        <w:rPr>
          <w:rFonts w:ascii="Arial" w:hAnsi="Arial" w:cs="Arial"/>
          <w:b/>
          <w:bCs/>
        </w:rPr>
      </w:pPr>
    </w:p>
    <w:p w14:paraId="5964278F" w14:textId="3311BD9F" w:rsidR="000E3539" w:rsidRDefault="000E3539">
      <w:pPr>
        <w:rPr>
          <w:rFonts w:ascii="Arial" w:hAnsi="Arial" w:cs="Arial"/>
          <w:b/>
          <w:bCs/>
        </w:rPr>
      </w:pPr>
    </w:p>
    <w:p w14:paraId="475158A6" w14:textId="20166C69" w:rsidR="000E3539" w:rsidRDefault="000E3539">
      <w:pPr>
        <w:rPr>
          <w:rFonts w:ascii="Arial" w:hAnsi="Arial" w:cs="Arial"/>
          <w:b/>
          <w:bCs/>
        </w:rPr>
      </w:pPr>
    </w:p>
    <w:p w14:paraId="1749BECE" w14:textId="0329A355" w:rsidR="004F2E53" w:rsidRDefault="004F2E53">
      <w:pPr>
        <w:rPr>
          <w:rFonts w:ascii="Arial" w:hAnsi="Arial" w:cs="Arial"/>
          <w:b/>
          <w:bCs/>
        </w:rPr>
      </w:pPr>
    </w:p>
    <w:p w14:paraId="6F6B93B9" w14:textId="0D0F019F" w:rsidR="004F2E53" w:rsidRDefault="004F2E53">
      <w:pPr>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029"/>
      </w:tblGrid>
      <w:tr w:rsidR="00C31F3C" w:rsidRPr="002E405F" w14:paraId="1DF56DC4" w14:textId="77777777" w:rsidTr="001924AF">
        <w:trPr>
          <w:trHeight w:val="426"/>
        </w:trPr>
        <w:tc>
          <w:tcPr>
            <w:tcW w:w="8880" w:type="dxa"/>
            <w:gridSpan w:val="2"/>
          </w:tcPr>
          <w:p w14:paraId="2CF068E9" w14:textId="70E7C4F1" w:rsidR="00C31F3C" w:rsidRPr="002E405F" w:rsidRDefault="00C31F3C" w:rsidP="002E405F">
            <w:pPr>
              <w:pStyle w:val="Heading1"/>
              <w:numPr>
                <w:ilvl w:val="0"/>
                <w:numId w:val="46"/>
              </w:numPr>
              <w:outlineLvl w:val="0"/>
            </w:pPr>
            <w:bookmarkStart w:id="0" w:name="_Toc48287764"/>
            <w:r w:rsidRPr="002E405F">
              <w:t>Purpose and Scope</w:t>
            </w:r>
            <w:bookmarkEnd w:id="0"/>
          </w:p>
        </w:tc>
      </w:tr>
      <w:tr w:rsidR="000E3539" w:rsidRPr="00A34DB8" w14:paraId="2E8EE593" w14:textId="77777777" w:rsidTr="001924AF">
        <w:tc>
          <w:tcPr>
            <w:tcW w:w="851" w:type="dxa"/>
          </w:tcPr>
          <w:p w14:paraId="19311DD0" w14:textId="79A0BDF5" w:rsidR="000E3539" w:rsidRPr="00D62911" w:rsidRDefault="004F2E53" w:rsidP="00D62911">
            <w:pPr>
              <w:rPr>
                <w:rFonts w:ascii="Arial" w:hAnsi="Arial" w:cs="Arial"/>
              </w:rPr>
            </w:pPr>
            <w:r>
              <w:rPr>
                <w:rFonts w:ascii="Arial" w:hAnsi="Arial" w:cs="Arial"/>
              </w:rPr>
              <w:t>1.1</w:t>
            </w:r>
          </w:p>
        </w:tc>
        <w:tc>
          <w:tcPr>
            <w:tcW w:w="8029" w:type="dxa"/>
          </w:tcPr>
          <w:p w14:paraId="24FE9DA4" w14:textId="77777777" w:rsidR="000E3539" w:rsidRPr="00A34DB8" w:rsidRDefault="000E3539" w:rsidP="000E3539">
            <w:pPr>
              <w:jc w:val="both"/>
              <w:rPr>
                <w:rFonts w:ascii="Arial" w:hAnsi="Arial" w:cs="Arial"/>
              </w:rPr>
            </w:pPr>
            <w:r w:rsidRPr="00A34DB8">
              <w:rPr>
                <w:rFonts w:ascii="Arial" w:hAnsi="Arial" w:cs="Arial"/>
              </w:rPr>
              <w:t>Epping Forest District Council (‘the Council’) is the licensing authority under the Licensing Act 2003 (‘the Act’). This policy relates to all those licensing activities identified as falling within the provisions of the Act, including granting premises licences, club premises certificates, temporary events and personal licences in the district in respect of the sale and/or supply of alcohol and/or the provision of regulated entertainment and late-night refreshment.</w:t>
            </w:r>
          </w:p>
          <w:p w14:paraId="0C518603" w14:textId="1A4D5D3D" w:rsidR="000E3539" w:rsidRPr="0046206E" w:rsidRDefault="000E3539" w:rsidP="000E3539">
            <w:pPr>
              <w:jc w:val="both"/>
              <w:rPr>
                <w:rFonts w:ascii="Arial" w:hAnsi="Arial" w:cs="Arial"/>
                <w:b/>
                <w:bCs/>
                <w:sz w:val="16"/>
                <w:szCs w:val="16"/>
              </w:rPr>
            </w:pPr>
          </w:p>
        </w:tc>
      </w:tr>
      <w:tr w:rsidR="000E3539" w:rsidRPr="00A34DB8" w14:paraId="5CDDEBA6" w14:textId="77777777" w:rsidTr="001924AF">
        <w:tc>
          <w:tcPr>
            <w:tcW w:w="851" w:type="dxa"/>
          </w:tcPr>
          <w:p w14:paraId="03122EAD" w14:textId="204189DD" w:rsidR="000E3539" w:rsidRPr="00A34DB8" w:rsidRDefault="00A34DB8">
            <w:pPr>
              <w:rPr>
                <w:rFonts w:ascii="Arial" w:hAnsi="Arial" w:cs="Arial"/>
              </w:rPr>
            </w:pPr>
            <w:r w:rsidRPr="00A34DB8">
              <w:rPr>
                <w:rFonts w:ascii="Arial" w:hAnsi="Arial" w:cs="Arial"/>
              </w:rPr>
              <w:t>1.2</w:t>
            </w:r>
          </w:p>
        </w:tc>
        <w:tc>
          <w:tcPr>
            <w:tcW w:w="8029" w:type="dxa"/>
          </w:tcPr>
          <w:p w14:paraId="6B09468B" w14:textId="2D7F68EB" w:rsidR="000E3539" w:rsidRDefault="00A34DB8" w:rsidP="000E3539">
            <w:pPr>
              <w:jc w:val="both"/>
              <w:rPr>
                <w:rFonts w:ascii="Arial" w:hAnsi="Arial" w:cs="Arial"/>
              </w:rPr>
            </w:pPr>
            <w:r w:rsidRPr="00A34DB8">
              <w:rPr>
                <w:rFonts w:ascii="Arial" w:hAnsi="Arial" w:cs="Arial"/>
              </w:rPr>
              <w:t>The Act requires that the Council publish a ‘Statement of Licensing Policy’ that sets out the p</w:t>
            </w:r>
            <w:r w:rsidR="002269B1">
              <w:rPr>
                <w:rFonts w:ascii="Arial" w:hAnsi="Arial" w:cs="Arial"/>
              </w:rPr>
              <w:t>rinciples</w:t>
            </w:r>
            <w:r w:rsidRPr="00A34DB8">
              <w:rPr>
                <w:rFonts w:ascii="Arial" w:hAnsi="Arial" w:cs="Arial"/>
              </w:rPr>
              <w:t xml:space="preserve"> the Council will generally apply to promote the licensing objectives when making decisions on applications made under the Act and to regulate licensable activities on, and in the vicinity of, licensed premises.</w:t>
            </w:r>
          </w:p>
          <w:p w14:paraId="6B956203" w14:textId="6081B4FD" w:rsidR="00A34DB8" w:rsidRPr="0046206E" w:rsidRDefault="00A34DB8" w:rsidP="000E3539">
            <w:pPr>
              <w:jc w:val="both"/>
              <w:rPr>
                <w:rFonts w:ascii="Arial" w:hAnsi="Arial" w:cs="Arial"/>
                <w:sz w:val="16"/>
                <w:szCs w:val="16"/>
              </w:rPr>
            </w:pPr>
          </w:p>
        </w:tc>
      </w:tr>
      <w:tr w:rsidR="000E3539" w:rsidRPr="00A34DB8" w14:paraId="57FD8C36" w14:textId="77777777" w:rsidTr="001924AF">
        <w:tc>
          <w:tcPr>
            <w:tcW w:w="851" w:type="dxa"/>
          </w:tcPr>
          <w:p w14:paraId="51FF5A41" w14:textId="2330A58F" w:rsidR="000E3539" w:rsidRPr="00A34DB8" w:rsidRDefault="00A34DB8">
            <w:pPr>
              <w:rPr>
                <w:rFonts w:ascii="Arial" w:hAnsi="Arial" w:cs="Arial"/>
              </w:rPr>
            </w:pPr>
            <w:r>
              <w:rPr>
                <w:rFonts w:ascii="Arial" w:hAnsi="Arial" w:cs="Arial"/>
              </w:rPr>
              <w:t>1.3</w:t>
            </w:r>
          </w:p>
        </w:tc>
        <w:tc>
          <w:tcPr>
            <w:tcW w:w="8029" w:type="dxa"/>
          </w:tcPr>
          <w:p w14:paraId="02E50AED" w14:textId="3C384DE4" w:rsidR="000E3539" w:rsidRDefault="00A34DB8" w:rsidP="000E3539">
            <w:pPr>
              <w:jc w:val="both"/>
              <w:rPr>
                <w:rFonts w:ascii="Arial" w:hAnsi="Arial" w:cs="Arial"/>
              </w:rPr>
            </w:pPr>
            <w:r w:rsidRPr="00A34DB8">
              <w:rPr>
                <w:rFonts w:ascii="Arial" w:hAnsi="Arial" w:cs="Arial"/>
              </w:rPr>
              <w:t>This ‘Statement of Licensing Policy’ has been prepared in accordance with the provisions of the</w:t>
            </w:r>
            <w:r w:rsidR="002269B1">
              <w:rPr>
                <w:rFonts w:ascii="Arial" w:hAnsi="Arial" w:cs="Arial"/>
              </w:rPr>
              <w:t xml:space="preserve"> Licensing Act </w:t>
            </w:r>
            <w:r w:rsidRPr="00A34DB8">
              <w:rPr>
                <w:rFonts w:ascii="Arial" w:hAnsi="Arial" w:cs="Arial"/>
              </w:rPr>
              <w:t>2003</w:t>
            </w:r>
            <w:r w:rsidR="002269B1">
              <w:rPr>
                <w:rFonts w:ascii="Arial" w:hAnsi="Arial" w:cs="Arial"/>
              </w:rPr>
              <w:t xml:space="preserve"> (referred to in this document as ‘the Act’)</w:t>
            </w:r>
            <w:r w:rsidRPr="00A34DB8">
              <w:rPr>
                <w:rFonts w:ascii="Arial" w:hAnsi="Arial" w:cs="Arial"/>
              </w:rPr>
              <w:t xml:space="preserve"> and having regard to the guidance issued under Section 182 of the Act.</w:t>
            </w:r>
          </w:p>
          <w:p w14:paraId="4C363E36" w14:textId="31F0EDF1" w:rsidR="00A34DB8" w:rsidRPr="0046206E" w:rsidRDefault="00A34DB8" w:rsidP="000E3539">
            <w:pPr>
              <w:jc w:val="both"/>
              <w:rPr>
                <w:rFonts w:ascii="Arial" w:hAnsi="Arial" w:cs="Arial"/>
                <w:sz w:val="16"/>
                <w:szCs w:val="16"/>
              </w:rPr>
            </w:pPr>
          </w:p>
        </w:tc>
      </w:tr>
      <w:tr w:rsidR="00A34DB8" w:rsidRPr="00A34DB8" w14:paraId="64BB3996" w14:textId="77777777" w:rsidTr="001924AF">
        <w:tc>
          <w:tcPr>
            <w:tcW w:w="851" w:type="dxa"/>
          </w:tcPr>
          <w:p w14:paraId="1B1DE5C2" w14:textId="4218D717" w:rsidR="00A34DB8" w:rsidRDefault="00A34DB8">
            <w:pPr>
              <w:rPr>
                <w:rFonts w:ascii="Arial" w:hAnsi="Arial" w:cs="Arial"/>
              </w:rPr>
            </w:pPr>
            <w:r>
              <w:rPr>
                <w:rFonts w:ascii="Arial" w:hAnsi="Arial" w:cs="Arial"/>
              </w:rPr>
              <w:t>1.4</w:t>
            </w:r>
          </w:p>
        </w:tc>
        <w:tc>
          <w:tcPr>
            <w:tcW w:w="8029" w:type="dxa"/>
          </w:tcPr>
          <w:p w14:paraId="7F2A9606" w14:textId="11C0CFBE" w:rsidR="002F4381" w:rsidRDefault="00A34DB8" w:rsidP="000E3539">
            <w:pPr>
              <w:jc w:val="both"/>
              <w:rPr>
                <w:rFonts w:ascii="Arial" w:hAnsi="Arial" w:cs="Arial"/>
              </w:rPr>
            </w:pPr>
            <w:r w:rsidRPr="00A34DB8">
              <w:rPr>
                <w:rFonts w:ascii="Arial" w:hAnsi="Arial" w:cs="Arial"/>
              </w:rPr>
              <w:t xml:space="preserve">This Statement of Licensing Policy has been produced in consultation with </w:t>
            </w:r>
            <w:r w:rsidR="002269B1">
              <w:rPr>
                <w:rFonts w:ascii="Arial" w:hAnsi="Arial" w:cs="Arial"/>
              </w:rPr>
              <w:t xml:space="preserve">internal and external partners including </w:t>
            </w:r>
            <w:r w:rsidRPr="00A34DB8">
              <w:rPr>
                <w:rFonts w:ascii="Arial" w:hAnsi="Arial" w:cs="Arial"/>
              </w:rPr>
              <w:t xml:space="preserve">the Chief Police Officer for Essex, the Fire and Rescue </w:t>
            </w:r>
            <w:r w:rsidR="00C82275" w:rsidRPr="00A34DB8">
              <w:rPr>
                <w:rFonts w:ascii="Arial" w:hAnsi="Arial" w:cs="Arial"/>
              </w:rPr>
              <w:t>Authority</w:t>
            </w:r>
            <w:r w:rsidR="00C82275">
              <w:rPr>
                <w:rFonts w:ascii="Arial" w:hAnsi="Arial" w:cs="Arial"/>
              </w:rPr>
              <w:t>,</w:t>
            </w:r>
            <w:r w:rsidR="00C82275" w:rsidRPr="00A34DB8">
              <w:rPr>
                <w:rFonts w:ascii="Arial" w:hAnsi="Arial" w:cs="Arial"/>
              </w:rPr>
              <w:t xml:space="preserve"> bodies</w:t>
            </w:r>
            <w:r w:rsidRPr="00A34DB8">
              <w:rPr>
                <w:rFonts w:ascii="Arial" w:hAnsi="Arial" w:cs="Arial"/>
              </w:rPr>
              <w:t xml:space="preserve"> representing local holders of premises licences, club premises certificates and personal licences, businesses and residents of the area</w:t>
            </w:r>
            <w:r w:rsidR="00C82275">
              <w:rPr>
                <w:rFonts w:ascii="Arial" w:hAnsi="Arial" w:cs="Arial"/>
              </w:rPr>
              <w:t xml:space="preserve"> and the Council’s Licensing Committee</w:t>
            </w:r>
            <w:r w:rsidRPr="00A34DB8">
              <w:rPr>
                <w:rFonts w:ascii="Arial" w:hAnsi="Arial" w:cs="Arial"/>
              </w:rPr>
              <w:t xml:space="preserve">. The policy will be reviewed in not less than </w:t>
            </w:r>
            <w:r w:rsidR="002269B1">
              <w:rPr>
                <w:rFonts w:ascii="Arial" w:hAnsi="Arial" w:cs="Arial"/>
              </w:rPr>
              <w:t>5</w:t>
            </w:r>
            <w:r w:rsidRPr="00A34DB8">
              <w:rPr>
                <w:rFonts w:ascii="Arial" w:hAnsi="Arial" w:cs="Arial"/>
                <w:b/>
              </w:rPr>
              <w:t xml:space="preserve"> </w:t>
            </w:r>
            <w:r w:rsidRPr="00A34DB8">
              <w:rPr>
                <w:rFonts w:ascii="Arial" w:hAnsi="Arial" w:cs="Arial"/>
              </w:rPr>
              <w:t>years, or in the light of changes to legislation or circumstances, whichever is sooner.</w:t>
            </w:r>
          </w:p>
          <w:p w14:paraId="6503FAD9" w14:textId="4AB16CF7" w:rsidR="00A34DB8" w:rsidRPr="0046206E" w:rsidRDefault="00A34DB8" w:rsidP="002F4381">
            <w:pPr>
              <w:jc w:val="both"/>
              <w:rPr>
                <w:rFonts w:ascii="Arial" w:hAnsi="Arial" w:cs="Arial"/>
                <w:sz w:val="16"/>
                <w:szCs w:val="16"/>
              </w:rPr>
            </w:pPr>
          </w:p>
        </w:tc>
      </w:tr>
      <w:tr w:rsidR="002F4381" w:rsidRPr="00A34DB8" w14:paraId="42C4C8C1" w14:textId="77777777" w:rsidTr="001924AF">
        <w:tc>
          <w:tcPr>
            <w:tcW w:w="851" w:type="dxa"/>
          </w:tcPr>
          <w:p w14:paraId="6ECB515D" w14:textId="77777777" w:rsidR="003F1E9A" w:rsidRDefault="003F1E9A" w:rsidP="003F1E9A">
            <w:pPr>
              <w:rPr>
                <w:rFonts w:ascii="Arial" w:hAnsi="Arial" w:cs="Arial"/>
              </w:rPr>
            </w:pPr>
            <w:r>
              <w:rPr>
                <w:rFonts w:ascii="Arial" w:hAnsi="Arial" w:cs="Arial"/>
              </w:rPr>
              <w:t>1.5</w:t>
            </w:r>
          </w:p>
        </w:tc>
        <w:tc>
          <w:tcPr>
            <w:tcW w:w="8029" w:type="dxa"/>
          </w:tcPr>
          <w:p w14:paraId="08FD46D0" w14:textId="77777777" w:rsidR="003F1E9A" w:rsidRDefault="003F1E9A" w:rsidP="003F1E9A">
            <w:pPr>
              <w:jc w:val="both"/>
              <w:rPr>
                <w:rFonts w:ascii="Arial" w:hAnsi="Arial" w:cs="Arial"/>
              </w:rPr>
            </w:pPr>
            <w:r>
              <w:rPr>
                <w:rFonts w:ascii="Arial" w:hAnsi="Arial" w:cs="Arial"/>
              </w:rPr>
              <w:t>The planning and licensing regimes involve consideration of different (albeit related) matters.  The Licensing Committee are not bound by the decisions made by a Planning Committee and vice versa.</w:t>
            </w:r>
          </w:p>
          <w:p w14:paraId="77924DEF" w14:textId="77777777" w:rsidR="003F1E9A" w:rsidRPr="0046206E" w:rsidRDefault="003F1E9A" w:rsidP="003F1E9A">
            <w:pPr>
              <w:jc w:val="both"/>
              <w:rPr>
                <w:rFonts w:ascii="Arial" w:hAnsi="Arial" w:cs="Arial"/>
                <w:sz w:val="16"/>
                <w:szCs w:val="16"/>
              </w:rPr>
            </w:pPr>
          </w:p>
        </w:tc>
      </w:tr>
      <w:tr w:rsidR="002F4381" w:rsidRPr="00A34DB8" w14:paraId="5290628B" w14:textId="77777777" w:rsidTr="001924AF">
        <w:tc>
          <w:tcPr>
            <w:tcW w:w="851" w:type="dxa"/>
          </w:tcPr>
          <w:p w14:paraId="12566291" w14:textId="77777777" w:rsidR="003F1E9A" w:rsidRDefault="003F1E9A" w:rsidP="003F1E9A">
            <w:pPr>
              <w:rPr>
                <w:rFonts w:ascii="Arial" w:hAnsi="Arial" w:cs="Arial"/>
              </w:rPr>
            </w:pPr>
            <w:r>
              <w:rPr>
                <w:rFonts w:ascii="Arial" w:hAnsi="Arial" w:cs="Arial"/>
              </w:rPr>
              <w:t>1.6</w:t>
            </w:r>
          </w:p>
        </w:tc>
        <w:tc>
          <w:tcPr>
            <w:tcW w:w="8029" w:type="dxa"/>
          </w:tcPr>
          <w:p w14:paraId="17100EF9" w14:textId="17C959B2" w:rsidR="003F1E9A" w:rsidRDefault="003F1E9A" w:rsidP="003F1E9A">
            <w:pPr>
              <w:jc w:val="both"/>
              <w:rPr>
                <w:rFonts w:ascii="Arial" w:hAnsi="Arial" w:cs="Arial"/>
              </w:rPr>
            </w:pPr>
            <w:r>
              <w:rPr>
                <w:rFonts w:ascii="Arial" w:hAnsi="Arial" w:cs="Arial"/>
              </w:rPr>
              <w:t>There is no legal basis for a Licensing Authority to refuse a licence because the relevant premises does not have planning permission or where there are conditions on the planning permission of a premise.</w:t>
            </w:r>
            <w:r w:rsidR="003635F3">
              <w:rPr>
                <w:rFonts w:ascii="Arial" w:hAnsi="Arial" w:cs="Arial"/>
              </w:rPr>
              <w:t xml:space="preserve"> It is a statutory requirement that all applicants provide a copy of their application to the Planning Authority</w:t>
            </w:r>
          </w:p>
          <w:p w14:paraId="5E1B2612" w14:textId="77777777" w:rsidR="003F1E9A" w:rsidRPr="0046206E" w:rsidRDefault="003F1E9A" w:rsidP="003F1E9A">
            <w:pPr>
              <w:jc w:val="both"/>
              <w:rPr>
                <w:rFonts w:ascii="Arial" w:hAnsi="Arial" w:cs="Arial"/>
                <w:sz w:val="16"/>
                <w:szCs w:val="16"/>
              </w:rPr>
            </w:pPr>
          </w:p>
        </w:tc>
      </w:tr>
      <w:tr w:rsidR="00C31F3C" w:rsidRPr="00A34DB8" w14:paraId="0B8A134D" w14:textId="77777777" w:rsidTr="001924AF">
        <w:tc>
          <w:tcPr>
            <w:tcW w:w="8880" w:type="dxa"/>
            <w:gridSpan w:val="2"/>
          </w:tcPr>
          <w:p w14:paraId="1A84A131" w14:textId="6B792A89" w:rsidR="00C31F3C" w:rsidRDefault="00C31F3C" w:rsidP="0046206E">
            <w:pPr>
              <w:pStyle w:val="Heading1"/>
              <w:spacing w:after="0"/>
              <w:ind w:left="10"/>
              <w:outlineLvl w:val="0"/>
            </w:pPr>
            <w:bookmarkStart w:id="1" w:name="_Toc48287765"/>
            <w:r>
              <w:t>Licensing Objectives</w:t>
            </w:r>
            <w:bookmarkEnd w:id="1"/>
          </w:p>
          <w:p w14:paraId="6D91C045" w14:textId="7A5E9B9C" w:rsidR="0046206E" w:rsidRPr="0046206E" w:rsidRDefault="0046206E" w:rsidP="0046206E">
            <w:pPr>
              <w:rPr>
                <w:sz w:val="16"/>
                <w:szCs w:val="16"/>
                <w:lang w:eastAsia="en-GB"/>
              </w:rPr>
            </w:pPr>
          </w:p>
        </w:tc>
      </w:tr>
      <w:tr w:rsidR="00A34DB8" w:rsidRPr="00A34DB8" w14:paraId="5B460094" w14:textId="77777777" w:rsidTr="001924AF">
        <w:tc>
          <w:tcPr>
            <w:tcW w:w="851" w:type="dxa"/>
          </w:tcPr>
          <w:p w14:paraId="09ACD0FC" w14:textId="042F42A0" w:rsidR="00A34DB8" w:rsidRDefault="00A34DB8">
            <w:pPr>
              <w:rPr>
                <w:rFonts w:ascii="Arial" w:hAnsi="Arial" w:cs="Arial"/>
              </w:rPr>
            </w:pPr>
            <w:r>
              <w:rPr>
                <w:rFonts w:ascii="Arial" w:hAnsi="Arial" w:cs="Arial"/>
              </w:rPr>
              <w:t>1.</w:t>
            </w:r>
            <w:r w:rsidR="00537FB5">
              <w:rPr>
                <w:rFonts w:ascii="Arial" w:hAnsi="Arial" w:cs="Arial"/>
              </w:rPr>
              <w:t>7</w:t>
            </w:r>
          </w:p>
        </w:tc>
        <w:tc>
          <w:tcPr>
            <w:tcW w:w="8029" w:type="dxa"/>
          </w:tcPr>
          <w:p w14:paraId="09F32F58" w14:textId="6CF6F6D4" w:rsidR="00A34DB8" w:rsidRDefault="00A34DB8" w:rsidP="000E3539">
            <w:pPr>
              <w:jc w:val="both"/>
              <w:rPr>
                <w:rFonts w:ascii="Arial" w:hAnsi="Arial" w:cs="Arial"/>
              </w:rPr>
            </w:pPr>
            <w:r>
              <w:rPr>
                <w:rFonts w:ascii="Arial" w:hAnsi="Arial" w:cs="Arial"/>
              </w:rPr>
              <w:t xml:space="preserve">The Act requires that the Council carry out its various licensing functions </w:t>
            </w:r>
            <w:r w:rsidR="009C226F">
              <w:rPr>
                <w:rFonts w:ascii="Arial" w:hAnsi="Arial" w:cs="Arial"/>
              </w:rPr>
              <w:t>to</w:t>
            </w:r>
            <w:r>
              <w:rPr>
                <w:rFonts w:ascii="Arial" w:hAnsi="Arial" w:cs="Arial"/>
              </w:rPr>
              <w:t xml:space="preserve"> promote the following four licensing objectives:</w:t>
            </w:r>
          </w:p>
          <w:p w14:paraId="33E61B97" w14:textId="77777777" w:rsidR="00A34DB8" w:rsidRPr="0046206E" w:rsidRDefault="00A34DB8" w:rsidP="000E3539">
            <w:pPr>
              <w:jc w:val="both"/>
              <w:rPr>
                <w:rFonts w:ascii="Arial" w:hAnsi="Arial" w:cs="Arial"/>
                <w:sz w:val="16"/>
                <w:szCs w:val="16"/>
              </w:rPr>
            </w:pPr>
          </w:p>
          <w:p w14:paraId="5E352690" w14:textId="77777777" w:rsidR="00A34DB8" w:rsidRDefault="00A34DB8" w:rsidP="00A34DB8">
            <w:pPr>
              <w:pStyle w:val="ListParagraph"/>
              <w:numPr>
                <w:ilvl w:val="0"/>
                <w:numId w:val="4"/>
              </w:numPr>
              <w:jc w:val="both"/>
              <w:rPr>
                <w:rFonts w:ascii="Arial" w:hAnsi="Arial" w:cs="Arial"/>
              </w:rPr>
            </w:pPr>
            <w:r>
              <w:rPr>
                <w:rFonts w:ascii="Arial" w:hAnsi="Arial" w:cs="Arial"/>
              </w:rPr>
              <w:t>The prevention of crime and disorder</w:t>
            </w:r>
          </w:p>
          <w:p w14:paraId="4AF29D03" w14:textId="77777777" w:rsidR="00A34DB8" w:rsidRDefault="00A34DB8" w:rsidP="00A34DB8">
            <w:pPr>
              <w:pStyle w:val="ListParagraph"/>
              <w:numPr>
                <w:ilvl w:val="0"/>
                <w:numId w:val="4"/>
              </w:numPr>
              <w:jc w:val="both"/>
              <w:rPr>
                <w:rFonts w:ascii="Arial" w:hAnsi="Arial" w:cs="Arial"/>
              </w:rPr>
            </w:pPr>
            <w:r>
              <w:rPr>
                <w:rFonts w:ascii="Arial" w:hAnsi="Arial" w:cs="Arial"/>
              </w:rPr>
              <w:t>Public safety</w:t>
            </w:r>
          </w:p>
          <w:p w14:paraId="3E469C10" w14:textId="77777777" w:rsidR="00A34DB8" w:rsidRDefault="00A34DB8" w:rsidP="00A34DB8">
            <w:pPr>
              <w:pStyle w:val="ListParagraph"/>
              <w:numPr>
                <w:ilvl w:val="0"/>
                <w:numId w:val="4"/>
              </w:numPr>
              <w:jc w:val="both"/>
              <w:rPr>
                <w:rFonts w:ascii="Arial" w:hAnsi="Arial" w:cs="Arial"/>
              </w:rPr>
            </w:pPr>
            <w:r>
              <w:rPr>
                <w:rFonts w:ascii="Arial" w:hAnsi="Arial" w:cs="Arial"/>
              </w:rPr>
              <w:t>The prevention of public nuisance</w:t>
            </w:r>
          </w:p>
          <w:p w14:paraId="18D5906D" w14:textId="77777777" w:rsidR="00A34DB8" w:rsidRDefault="00A34DB8" w:rsidP="00A34DB8">
            <w:pPr>
              <w:pStyle w:val="ListParagraph"/>
              <w:numPr>
                <w:ilvl w:val="0"/>
                <w:numId w:val="4"/>
              </w:numPr>
              <w:jc w:val="both"/>
              <w:rPr>
                <w:rFonts w:ascii="Arial" w:hAnsi="Arial" w:cs="Arial"/>
              </w:rPr>
            </w:pPr>
            <w:r>
              <w:rPr>
                <w:rFonts w:ascii="Arial" w:hAnsi="Arial" w:cs="Arial"/>
              </w:rPr>
              <w:t>The protection of children from harm</w:t>
            </w:r>
          </w:p>
          <w:p w14:paraId="45DA1AE1" w14:textId="376E2D88" w:rsidR="00A34DB8" w:rsidRPr="0046206E" w:rsidRDefault="00A34DB8" w:rsidP="00A34DB8">
            <w:pPr>
              <w:pStyle w:val="ListParagraph"/>
              <w:jc w:val="both"/>
              <w:rPr>
                <w:rFonts w:ascii="Arial" w:hAnsi="Arial" w:cs="Arial"/>
                <w:sz w:val="16"/>
                <w:szCs w:val="16"/>
              </w:rPr>
            </w:pPr>
          </w:p>
        </w:tc>
      </w:tr>
      <w:tr w:rsidR="00A34DB8" w:rsidRPr="00A34DB8" w14:paraId="0967231B" w14:textId="77777777" w:rsidTr="001924AF">
        <w:tc>
          <w:tcPr>
            <w:tcW w:w="851" w:type="dxa"/>
          </w:tcPr>
          <w:p w14:paraId="29E35E7E" w14:textId="523644EC" w:rsidR="00A34DB8" w:rsidRDefault="00A34DB8">
            <w:pPr>
              <w:rPr>
                <w:rFonts w:ascii="Arial" w:hAnsi="Arial" w:cs="Arial"/>
              </w:rPr>
            </w:pPr>
            <w:r>
              <w:rPr>
                <w:rFonts w:ascii="Arial" w:hAnsi="Arial" w:cs="Arial"/>
              </w:rPr>
              <w:t>1.</w:t>
            </w:r>
            <w:r w:rsidR="00537FB5">
              <w:rPr>
                <w:rFonts w:ascii="Arial" w:hAnsi="Arial" w:cs="Arial"/>
              </w:rPr>
              <w:t>8</w:t>
            </w:r>
          </w:p>
        </w:tc>
        <w:tc>
          <w:tcPr>
            <w:tcW w:w="8029" w:type="dxa"/>
          </w:tcPr>
          <w:p w14:paraId="5E353ACD" w14:textId="77777777" w:rsidR="00A34DB8" w:rsidRDefault="00A34DB8" w:rsidP="00A34DB8">
            <w:pPr>
              <w:jc w:val="both"/>
              <w:rPr>
                <w:rFonts w:ascii="Arial" w:hAnsi="Arial" w:cs="Arial"/>
              </w:rPr>
            </w:pPr>
            <w:r w:rsidRPr="00A34DB8">
              <w:rPr>
                <w:rFonts w:ascii="Arial" w:hAnsi="Arial" w:cs="Arial"/>
              </w:rPr>
              <w:t xml:space="preserve">To achieve these objectives the Council will use the full range of measures available to it, including relevant legislation.  The Council will work closely with the police, the fire authority, businesses, community representatives and local people in meeting these objectives. </w:t>
            </w:r>
          </w:p>
          <w:p w14:paraId="12ACC751" w14:textId="6B8EBEA9" w:rsidR="00A34DB8" w:rsidRPr="0046206E" w:rsidRDefault="00A34DB8" w:rsidP="00A34DB8">
            <w:pPr>
              <w:jc w:val="both"/>
              <w:rPr>
                <w:rFonts w:ascii="Arial" w:hAnsi="Arial" w:cs="Arial"/>
                <w:sz w:val="16"/>
                <w:szCs w:val="16"/>
              </w:rPr>
            </w:pPr>
          </w:p>
        </w:tc>
      </w:tr>
      <w:tr w:rsidR="00A34DB8" w:rsidRPr="00A34DB8" w14:paraId="077D0B23" w14:textId="77777777" w:rsidTr="001924AF">
        <w:tc>
          <w:tcPr>
            <w:tcW w:w="851" w:type="dxa"/>
          </w:tcPr>
          <w:p w14:paraId="6A2D58FD" w14:textId="4B89EACC" w:rsidR="00A34DB8" w:rsidRDefault="00A34DB8">
            <w:pPr>
              <w:rPr>
                <w:rFonts w:ascii="Arial" w:hAnsi="Arial" w:cs="Arial"/>
              </w:rPr>
            </w:pPr>
            <w:r>
              <w:rPr>
                <w:rFonts w:ascii="Arial" w:hAnsi="Arial" w:cs="Arial"/>
              </w:rPr>
              <w:t>1.</w:t>
            </w:r>
            <w:r w:rsidR="00537FB5">
              <w:rPr>
                <w:rFonts w:ascii="Arial" w:hAnsi="Arial" w:cs="Arial"/>
              </w:rPr>
              <w:t>9</w:t>
            </w:r>
          </w:p>
        </w:tc>
        <w:tc>
          <w:tcPr>
            <w:tcW w:w="8029" w:type="dxa"/>
          </w:tcPr>
          <w:p w14:paraId="405772FD" w14:textId="77777777" w:rsidR="00A34DB8" w:rsidRDefault="00A34DB8" w:rsidP="0046206E">
            <w:pPr>
              <w:jc w:val="both"/>
              <w:rPr>
                <w:rFonts w:ascii="Arial" w:hAnsi="Arial" w:cs="Arial"/>
              </w:rPr>
            </w:pPr>
            <w:r w:rsidRPr="00A34DB8">
              <w:rPr>
                <w:rFonts w:ascii="Arial" w:hAnsi="Arial" w:cs="Arial"/>
              </w:rPr>
              <w:t xml:space="preserve">There are a number of other Council and Government policies, strategies, responsibilities, and guidance documents that have been considered in the formulation of this licensing policy and which will be taken into account in its implementation. </w:t>
            </w:r>
          </w:p>
          <w:p w14:paraId="68BBCB8F" w14:textId="2EC11536" w:rsidR="0046206E" w:rsidRPr="0046206E" w:rsidRDefault="0046206E" w:rsidP="0046206E">
            <w:pPr>
              <w:jc w:val="both"/>
              <w:rPr>
                <w:rFonts w:ascii="Arial" w:hAnsi="Arial" w:cs="Arial"/>
                <w:sz w:val="16"/>
                <w:szCs w:val="16"/>
              </w:rPr>
            </w:pPr>
          </w:p>
        </w:tc>
      </w:tr>
      <w:tr w:rsidR="00A34DB8" w:rsidRPr="00A34DB8" w14:paraId="1FD14E9C" w14:textId="77777777" w:rsidTr="001924AF">
        <w:tc>
          <w:tcPr>
            <w:tcW w:w="851" w:type="dxa"/>
          </w:tcPr>
          <w:p w14:paraId="387EBB7F" w14:textId="7A016DC6" w:rsidR="00A34DB8" w:rsidRDefault="00A34DB8">
            <w:pPr>
              <w:rPr>
                <w:rFonts w:ascii="Arial" w:hAnsi="Arial" w:cs="Arial"/>
              </w:rPr>
            </w:pPr>
            <w:r>
              <w:rPr>
                <w:rFonts w:ascii="Arial" w:hAnsi="Arial" w:cs="Arial"/>
              </w:rPr>
              <w:t>1.</w:t>
            </w:r>
            <w:r w:rsidR="00537FB5">
              <w:rPr>
                <w:rFonts w:ascii="Arial" w:hAnsi="Arial" w:cs="Arial"/>
              </w:rPr>
              <w:t>10</w:t>
            </w:r>
          </w:p>
        </w:tc>
        <w:tc>
          <w:tcPr>
            <w:tcW w:w="8029" w:type="dxa"/>
          </w:tcPr>
          <w:p w14:paraId="7902CE7E" w14:textId="0A2A77F5" w:rsidR="00A34DB8" w:rsidRDefault="00A34DB8" w:rsidP="00A34DB8">
            <w:pPr>
              <w:jc w:val="both"/>
              <w:rPr>
                <w:rFonts w:ascii="Arial" w:hAnsi="Arial" w:cs="Arial"/>
              </w:rPr>
            </w:pPr>
            <w:r w:rsidRPr="00A34DB8">
              <w:rPr>
                <w:rFonts w:ascii="Arial" w:hAnsi="Arial" w:cs="Arial"/>
              </w:rPr>
              <w:t xml:space="preserve">Applicants must be able to demonstrate that they have considered the four </w:t>
            </w:r>
            <w:r w:rsidRPr="00A34DB8">
              <w:rPr>
                <w:rFonts w:ascii="Arial" w:hAnsi="Arial" w:cs="Arial"/>
              </w:rPr>
              <w:lastRenderedPageBreak/>
              <w:t xml:space="preserve">licensing objectives within their operating schedule. Applicants know their premises best and will be expected to address all aspects relevant to the individual style of their premises. Consideration must be given to </w:t>
            </w:r>
            <w:r w:rsidR="00292609" w:rsidRPr="00A34DB8">
              <w:rPr>
                <w:rFonts w:ascii="Arial" w:hAnsi="Arial" w:cs="Arial"/>
              </w:rPr>
              <w:t>all</w:t>
            </w:r>
            <w:r w:rsidRPr="00A34DB8">
              <w:rPr>
                <w:rFonts w:ascii="Arial" w:hAnsi="Arial" w:cs="Arial"/>
              </w:rPr>
              <w:t xml:space="preserve"> the licensing objectives. There are many control measures that are available to applicants to achieve this goal. Where appropriate</w:t>
            </w:r>
            <w:r w:rsidR="003635F3">
              <w:rPr>
                <w:rFonts w:ascii="Arial" w:hAnsi="Arial" w:cs="Arial"/>
              </w:rPr>
              <w:t>,</w:t>
            </w:r>
            <w:r w:rsidRPr="00A34DB8">
              <w:rPr>
                <w:rFonts w:ascii="Arial" w:hAnsi="Arial" w:cs="Arial"/>
              </w:rPr>
              <w:t xml:space="preserve"> applicants should consider </w:t>
            </w:r>
            <w:r w:rsidR="009C226F" w:rsidRPr="00A34DB8">
              <w:rPr>
                <w:rFonts w:ascii="Arial" w:hAnsi="Arial" w:cs="Arial"/>
              </w:rPr>
              <w:t>whether</w:t>
            </w:r>
            <w:r w:rsidRPr="00A34DB8">
              <w:rPr>
                <w:rFonts w:ascii="Arial" w:hAnsi="Arial" w:cs="Arial"/>
              </w:rPr>
              <w:t xml:space="preserve"> any additional measures are required</w:t>
            </w:r>
            <w:r w:rsidR="003635F3">
              <w:rPr>
                <w:rFonts w:ascii="Arial" w:hAnsi="Arial" w:cs="Arial"/>
              </w:rPr>
              <w:t>,</w:t>
            </w:r>
            <w:r w:rsidRPr="00A34DB8">
              <w:rPr>
                <w:rFonts w:ascii="Arial" w:hAnsi="Arial" w:cs="Arial"/>
              </w:rPr>
              <w:t xml:space="preserve"> in respect of occasional or specific events</w:t>
            </w:r>
            <w:r w:rsidR="003635F3">
              <w:rPr>
                <w:rFonts w:ascii="Arial" w:hAnsi="Arial" w:cs="Arial"/>
              </w:rPr>
              <w:t>,</w:t>
            </w:r>
            <w:r w:rsidRPr="00A34DB8">
              <w:rPr>
                <w:rFonts w:ascii="Arial" w:hAnsi="Arial" w:cs="Arial"/>
              </w:rPr>
              <w:t xml:space="preserve"> that are intended or are likely to attract larger audiences. </w:t>
            </w:r>
          </w:p>
          <w:p w14:paraId="70EBC429" w14:textId="23DD39E5" w:rsidR="00537FB5" w:rsidRPr="0046206E" w:rsidRDefault="00537FB5" w:rsidP="00A34DB8">
            <w:pPr>
              <w:jc w:val="both"/>
              <w:rPr>
                <w:rFonts w:ascii="Arial" w:hAnsi="Arial" w:cs="Arial"/>
                <w:sz w:val="16"/>
                <w:szCs w:val="16"/>
              </w:rPr>
            </w:pPr>
          </w:p>
        </w:tc>
      </w:tr>
      <w:tr w:rsidR="00C31F3C" w:rsidRPr="00A34DB8" w14:paraId="434FE712" w14:textId="77777777" w:rsidTr="001924AF">
        <w:trPr>
          <w:trHeight w:val="415"/>
        </w:trPr>
        <w:tc>
          <w:tcPr>
            <w:tcW w:w="8880" w:type="dxa"/>
            <w:gridSpan w:val="2"/>
          </w:tcPr>
          <w:p w14:paraId="59C55F50" w14:textId="77777777" w:rsidR="00C31F3C" w:rsidRDefault="00C31F3C" w:rsidP="0046206E">
            <w:pPr>
              <w:pStyle w:val="Heading1"/>
              <w:spacing w:after="0"/>
              <w:ind w:left="10"/>
              <w:outlineLvl w:val="0"/>
            </w:pPr>
            <w:r>
              <w:lastRenderedPageBreak/>
              <w:br w:type="page"/>
            </w:r>
            <w:bookmarkStart w:id="2" w:name="_Toc48287766"/>
            <w:r>
              <w:t>Consultation, Strategies and Policies</w:t>
            </w:r>
            <w:bookmarkEnd w:id="2"/>
          </w:p>
          <w:p w14:paraId="537ED220" w14:textId="334E3148" w:rsidR="0046206E" w:rsidRPr="0046206E" w:rsidRDefault="0046206E" w:rsidP="0046206E">
            <w:pPr>
              <w:rPr>
                <w:sz w:val="16"/>
                <w:szCs w:val="16"/>
                <w:lang w:eastAsia="en-GB"/>
              </w:rPr>
            </w:pPr>
          </w:p>
        </w:tc>
      </w:tr>
      <w:tr w:rsidR="004C26A4" w:rsidRPr="00A34DB8" w14:paraId="5D2A175A" w14:textId="77777777" w:rsidTr="001924AF">
        <w:tc>
          <w:tcPr>
            <w:tcW w:w="851" w:type="dxa"/>
          </w:tcPr>
          <w:p w14:paraId="59C15B81" w14:textId="49CE70D4" w:rsidR="004C26A4" w:rsidRDefault="004C26A4">
            <w:pPr>
              <w:rPr>
                <w:rFonts w:ascii="Arial" w:hAnsi="Arial" w:cs="Arial"/>
              </w:rPr>
            </w:pPr>
            <w:r>
              <w:rPr>
                <w:rFonts w:ascii="Arial" w:hAnsi="Arial" w:cs="Arial"/>
              </w:rPr>
              <w:t>1.</w:t>
            </w:r>
            <w:r w:rsidR="00537FB5">
              <w:rPr>
                <w:rFonts w:ascii="Arial" w:hAnsi="Arial" w:cs="Arial"/>
              </w:rPr>
              <w:t>11</w:t>
            </w:r>
          </w:p>
        </w:tc>
        <w:tc>
          <w:tcPr>
            <w:tcW w:w="8029" w:type="dxa"/>
          </w:tcPr>
          <w:p w14:paraId="3C0B20A4" w14:textId="77777777" w:rsidR="00B81E74" w:rsidRDefault="004C26A4" w:rsidP="0046206E">
            <w:pPr>
              <w:spacing w:line="250" w:lineRule="auto"/>
              <w:jc w:val="both"/>
              <w:rPr>
                <w:rFonts w:ascii="Arial" w:hAnsi="Arial" w:cs="Arial"/>
              </w:rPr>
            </w:pPr>
            <w:r w:rsidRPr="00B81E74">
              <w:rPr>
                <w:rFonts w:ascii="Arial" w:hAnsi="Arial" w:cs="Arial"/>
              </w:rPr>
              <w:t xml:space="preserve">In developing this Policy Statement, the Council consulted widely. </w:t>
            </w:r>
            <w:r w:rsidR="007E43CD" w:rsidRPr="00B81E74">
              <w:rPr>
                <w:rFonts w:ascii="Arial" w:hAnsi="Arial" w:cs="Arial"/>
              </w:rPr>
              <w:t xml:space="preserve">All </w:t>
            </w:r>
            <w:r w:rsidR="00B81E74" w:rsidRPr="00B81E74">
              <w:rPr>
                <w:rFonts w:ascii="Arial" w:hAnsi="Arial" w:cs="Arial"/>
              </w:rPr>
              <w:t>statutory consultees</w:t>
            </w:r>
            <w:r w:rsidRPr="00B81E74">
              <w:rPr>
                <w:rFonts w:ascii="Arial" w:hAnsi="Arial" w:cs="Arial"/>
              </w:rPr>
              <w:t xml:space="preserve"> </w:t>
            </w:r>
            <w:r w:rsidR="007E43CD" w:rsidRPr="00B81E74">
              <w:rPr>
                <w:rFonts w:ascii="Arial" w:hAnsi="Arial" w:cs="Arial"/>
              </w:rPr>
              <w:t>have been consulted</w:t>
            </w:r>
            <w:r w:rsidR="00B81E74">
              <w:rPr>
                <w:rFonts w:ascii="Arial" w:hAnsi="Arial" w:cs="Arial"/>
              </w:rPr>
              <w:t>, these being:</w:t>
            </w:r>
          </w:p>
          <w:p w14:paraId="23A8E12E" w14:textId="77777777" w:rsidR="00B81E74" w:rsidRDefault="004C26A4" w:rsidP="00B81E74">
            <w:pPr>
              <w:pStyle w:val="ListParagraph"/>
              <w:numPr>
                <w:ilvl w:val="0"/>
                <w:numId w:val="48"/>
              </w:numPr>
              <w:spacing w:line="250" w:lineRule="auto"/>
              <w:jc w:val="both"/>
              <w:rPr>
                <w:rFonts w:ascii="Arial" w:hAnsi="Arial" w:cs="Arial"/>
              </w:rPr>
            </w:pPr>
            <w:r w:rsidRPr="00B81E74">
              <w:rPr>
                <w:rFonts w:ascii="Arial" w:hAnsi="Arial" w:cs="Arial"/>
              </w:rPr>
              <w:t>the Chief Police Officer for the District</w:t>
            </w:r>
          </w:p>
          <w:p w14:paraId="61EA5A3E" w14:textId="77777777" w:rsidR="00B81E74" w:rsidRDefault="004C26A4" w:rsidP="00B81E74">
            <w:pPr>
              <w:pStyle w:val="ListParagraph"/>
              <w:numPr>
                <w:ilvl w:val="0"/>
                <w:numId w:val="48"/>
              </w:numPr>
              <w:spacing w:line="250" w:lineRule="auto"/>
              <w:jc w:val="both"/>
              <w:rPr>
                <w:rFonts w:ascii="Arial" w:hAnsi="Arial" w:cs="Arial"/>
              </w:rPr>
            </w:pPr>
            <w:r w:rsidRPr="00B81E74">
              <w:rPr>
                <w:rFonts w:ascii="Arial" w:hAnsi="Arial" w:cs="Arial"/>
              </w:rPr>
              <w:t xml:space="preserve">the Essex County Fire and Rescue </w:t>
            </w:r>
            <w:r w:rsidR="00FD024E" w:rsidRPr="00B81E74">
              <w:rPr>
                <w:rFonts w:ascii="Arial" w:hAnsi="Arial" w:cs="Arial"/>
              </w:rPr>
              <w:t>Service</w:t>
            </w:r>
          </w:p>
          <w:p w14:paraId="651DA350" w14:textId="03357200" w:rsidR="00B81E74" w:rsidRDefault="00B81E74" w:rsidP="00B81E74">
            <w:pPr>
              <w:pStyle w:val="ListParagraph"/>
              <w:numPr>
                <w:ilvl w:val="0"/>
                <w:numId w:val="48"/>
              </w:numPr>
              <w:spacing w:line="250" w:lineRule="auto"/>
              <w:jc w:val="both"/>
              <w:rPr>
                <w:rFonts w:ascii="Arial" w:hAnsi="Arial" w:cs="Arial"/>
              </w:rPr>
            </w:pPr>
            <w:r>
              <w:rPr>
                <w:rFonts w:ascii="Arial" w:hAnsi="Arial" w:cs="Arial"/>
              </w:rPr>
              <w:t>the</w:t>
            </w:r>
            <w:r w:rsidR="007E43CD" w:rsidRPr="00B81E74">
              <w:rPr>
                <w:rFonts w:ascii="Arial" w:hAnsi="Arial" w:cs="Arial"/>
              </w:rPr>
              <w:t xml:space="preserve"> Director of Public Health</w:t>
            </w:r>
            <w:r>
              <w:rPr>
                <w:rFonts w:ascii="Arial" w:hAnsi="Arial" w:cs="Arial"/>
              </w:rPr>
              <w:t xml:space="preserve"> for East of England</w:t>
            </w:r>
          </w:p>
          <w:p w14:paraId="47B9C778" w14:textId="77777777" w:rsidR="00B81E74" w:rsidRPr="00B81E74" w:rsidRDefault="00B81E74" w:rsidP="00B81E74">
            <w:pPr>
              <w:pStyle w:val="ListParagraph"/>
              <w:numPr>
                <w:ilvl w:val="0"/>
                <w:numId w:val="48"/>
              </w:numPr>
              <w:spacing w:line="250" w:lineRule="auto"/>
              <w:jc w:val="both"/>
              <w:rPr>
                <w:rFonts w:ascii="Arial" w:hAnsi="Arial" w:cs="Arial"/>
              </w:rPr>
            </w:pPr>
            <w:r w:rsidRPr="00B81E74">
              <w:rPr>
                <w:rFonts w:ascii="Arial" w:hAnsi="Arial" w:cs="Arial"/>
              </w:rPr>
              <w:t>persons/bodies representative of local premises licence holders;</w:t>
            </w:r>
          </w:p>
          <w:p w14:paraId="3D263304" w14:textId="7CB4F5B2" w:rsidR="00B81E74" w:rsidRPr="00B81E74" w:rsidRDefault="00B81E74" w:rsidP="00B81E74">
            <w:pPr>
              <w:pStyle w:val="ListParagraph"/>
              <w:numPr>
                <w:ilvl w:val="0"/>
                <w:numId w:val="48"/>
              </w:numPr>
              <w:spacing w:line="250" w:lineRule="auto"/>
              <w:jc w:val="both"/>
              <w:rPr>
                <w:rFonts w:ascii="Arial" w:hAnsi="Arial" w:cs="Arial"/>
              </w:rPr>
            </w:pPr>
            <w:r w:rsidRPr="00B81E74">
              <w:rPr>
                <w:rFonts w:ascii="Arial" w:hAnsi="Arial" w:cs="Arial"/>
              </w:rPr>
              <w:t>persons/bodies representative of local club premises certificate holders;</w:t>
            </w:r>
          </w:p>
          <w:p w14:paraId="7D7FF3EB" w14:textId="2BF7D9AC" w:rsidR="00B81E74" w:rsidRPr="00B81E74" w:rsidRDefault="00B81E74" w:rsidP="00B81E74">
            <w:pPr>
              <w:pStyle w:val="ListParagraph"/>
              <w:numPr>
                <w:ilvl w:val="0"/>
                <w:numId w:val="48"/>
              </w:numPr>
              <w:spacing w:line="250" w:lineRule="auto"/>
              <w:jc w:val="both"/>
              <w:rPr>
                <w:rFonts w:ascii="Arial" w:hAnsi="Arial" w:cs="Arial"/>
              </w:rPr>
            </w:pPr>
            <w:r w:rsidRPr="00B81E74">
              <w:rPr>
                <w:rFonts w:ascii="Arial" w:hAnsi="Arial" w:cs="Arial"/>
              </w:rPr>
              <w:t>persons/bodies representative of local personal licence holders; and</w:t>
            </w:r>
          </w:p>
          <w:p w14:paraId="346325B9" w14:textId="38532822" w:rsidR="00B81E74" w:rsidRDefault="00B81E74" w:rsidP="00B81E74">
            <w:pPr>
              <w:pStyle w:val="ListParagraph"/>
              <w:numPr>
                <w:ilvl w:val="0"/>
                <w:numId w:val="48"/>
              </w:numPr>
              <w:spacing w:line="250" w:lineRule="auto"/>
              <w:jc w:val="both"/>
              <w:rPr>
                <w:rFonts w:ascii="Arial" w:hAnsi="Arial" w:cs="Arial"/>
              </w:rPr>
            </w:pPr>
            <w:r w:rsidRPr="00B81E74">
              <w:rPr>
                <w:rFonts w:ascii="Arial" w:hAnsi="Arial" w:cs="Arial"/>
              </w:rPr>
              <w:t xml:space="preserve">persons/bodies representative of businesses and residents in </w:t>
            </w:r>
            <w:r>
              <w:rPr>
                <w:rFonts w:ascii="Arial" w:hAnsi="Arial" w:cs="Arial"/>
              </w:rPr>
              <w:t>the area</w:t>
            </w:r>
          </w:p>
          <w:p w14:paraId="69377C83" w14:textId="747E0BD1" w:rsidR="000011BA" w:rsidRDefault="000011BA" w:rsidP="000011BA">
            <w:pPr>
              <w:spacing w:line="250" w:lineRule="auto"/>
              <w:jc w:val="both"/>
              <w:rPr>
                <w:rFonts w:ascii="Arial" w:hAnsi="Arial" w:cs="Arial"/>
              </w:rPr>
            </w:pPr>
          </w:p>
          <w:p w14:paraId="51DAA3F7" w14:textId="0C67DF70" w:rsidR="000011BA" w:rsidRDefault="000011BA" w:rsidP="000011BA">
            <w:pPr>
              <w:spacing w:line="250" w:lineRule="auto"/>
              <w:jc w:val="both"/>
            </w:pPr>
            <w:r>
              <w:rPr>
                <w:rFonts w:ascii="Arial" w:hAnsi="Arial" w:cs="Arial"/>
              </w:rPr>
              <w:t>In addition, the Council consulted with local groups, organisations and individuals, namely:</w:t>
            </w:r>
          </w:p>
          <w:p w14:paraId="4BD12B46" w14:textId="77777777" w:rsidR="000011BA" w:rsidRDefault="000011BA" w:rsidP="000011BA">
            <w:pPr>
              <w:pStyle w:val="Default"/>
              <w:numPr>
                <w:ilvl w:val="0"/>
                <w:numId w:val="49"/>
              </w:numPr>
              <w:spacing w:after="37"/>
              <w:rPr>
                <w:sz w:val="23"/>
                <w:szCs w:val="23"/>
              </w:rPr>
            </w:pPr>
            <w:r>
              <w:rPr>
                <w:sz w:val="23"/>
                <w:szCs w:val="23"/>
              </w:rPr>
              <w:t xml:space="preserve">Responsible Authorities under the Act; </w:t>
            </w:r>
          </w:p>
          <w:p w14:paraId="62BF56EB" w14:textId="2CAF3D98" w:rsidR="000011BA" w:rsidRDefault="000011BA" w:rsidP="000011BA">
            <w:pPr>
              <w:pStyle w:val="Default"/>
              <w:numPr>
                <w:ilvl w:val="0"/>
                <w:numId w:val="49"/>
              </w:numPr>
              <w:spacing w:after="37"/>
              <w:rPr>
                <w:sz w:val="23"/>
                <w:szCs w:val="23"/>
              </w:rPr>
            </w:pPr>
            <w:r>
              <w:rPr>
                <w:sz w:val="23"/>
                <w:szCs w:val="23"/>
              </w:rPr>
              <w:t xml:space="preserve">Other elements of local government, </w:t>
            </w:r>
          </w:p>
          <w:p w14:paraId="7172D260" w14:textId="617669BC" w:rsidR="000011BA" w:rsidRDefault="000011BA" w:rsidP="000011BA">
            <w:pPr>
              <w:pStyle w:val="Default"/>
              <w:numPr>
                <w:ilvl w:val="0"/>
                <w:numId w:val="49"/>
              </w:numPr>
              <w:spacing w:after="37"/>
              <w:rPr>
                <w:sz w:val="23"/>
                <w:szCs w:val="23"/>
              </w:rPr>
            </w:pPr>
            <w:r>
              <w:rPr>
                <w:sz w:val="23"/>
                <w:szCs w:val="23"/>
              </w:rPr>
              <w:t xml:space="preserve">Organisations, including faith groups and voluntary organisations, and the Citizens Advice Bureau; </w:t>
            </w:r>
          </w:p>
          <w:p w14:paraId="04270019" w14:textId="53DFE30B" w:rsidR="000011BA" w:rsidRDefault="000011BA" w:rsidP="000011BA">
            <w:pPr>
              <w:pStyle w:val="Default"/>
              <w:numPr>
                <w:ilvl w:val="0"/>
                <w:numId w:val="49"/>
              </w:numPr>
              <w:rPr>
                <w:sz w:val="23"/>
                <w:szCs w:val="23"/>
              </w:rPr>
            </w:pPr>
            <w:r>
              <w:rPr>
                <w:sz w:val="23"/>
                <w:szCs w:val="23"/>
              </w:rPr>
              <w:t>Groups which have an influence on the night-time economy</w:t>
            </w:r>
          </w:p>
          <w:p w14:paraId="5CFD9FE3" w14:textId="385CB553" w:rsidR="000011BA" w:rsidRDefault="000011BA" w:rsidP="000011BA">
            <w:pPr>
              <w:pStyle w:val="Default"/>
              <w:numPr>
                <w:ilvl w:val="0"/>
                <w:numId w:val="49"/>
              </w:numPr>
              <w:rPr>
                <w:sz w:val="23"/>
                <w:szCs w:val="23"/>
              </w:rPr>
            </w:pPr>
            <w:r>
              <w:rPr>
                <w:sz w:val="23"/>
                <w:szCs w:val="23"/>
              </w:rPr>
              <w:t xml:space="preserve">Made available on the Epping Forest Council website </w:t>
            </w:r>
          </w:p>
          <w:p w14:paraId="5BAD578A" w14:textId="77777777" w:rsidR="00B81E74" w:rsidRPr="00B81E74" w:rsidRDefault="00B81E74" w:rsidP="00B81E74">
            <w:pPr>
              <w:spacing w:line="250" w:lineRule="auto"/>
              <w:jc w:val="both"/>
              <w:rPr>
                <w:rFonts w:ascii="Arial" w:hAnsi="Arial" w:cs="Arial"/>
              </w:rPr>
            </w:pPr>
          </w:p>
          <w:p w14:paraId="36E89BE4" w14:textId="59DAB11B" w:rsidR="00B81E74" w:rsidRDefault="004C26A4" w:rsidP="00B81E74">
            <w:pPr>
              <w:pStyle w:val="ListParagraph"/>
              <w:spacing w:line="250" w:lineRule="auto"/>
              <w:ind w:left="0"/>
              <w:jc w:val="both"/>
              <w:rPr>
                <w:rFonts w:ascii="Arial" w:hAnsi="Arial" w:cs="Arial"/>
              </w:rPr>
            </w:pPr>
            <w:r w:rsidRPr="00B81E74">
              <w:rPr>
                <w:rFonts w:ascii="Arial" w:hAnsi="Arial" w:cs="Arial"/>
              </w:rPr>
              <w:t xml:space="preserve"> </w:t>
            </w:r>
            <w:r w:rsidR="00B81E74">
              <w:rPr>
                <w:rFonts w:ascii="Arial" w:hAnsi="Arial" w:cs="Arial"/>
              </w:rPr>
              <w:t>T</w:t>
            </w:r>
            <w:r w:rsidR="00FD024E" w:rsidRPr="00B81E74">
              <w:rPr>
                <w:rFonts w:ascii="Arial" w:hAnsi="Arial" w:cs="Arial"/>
              </w:rPr>
              <w:t>he full list of external consultees is shown in Appendix 2.</w:t>
            </w:r>
            <w:r w:rsidR="00B81E74">
              <w:rPr>
                <w:rFonts w:ascii="Arial" w:hAnsi="Arial" w:cs="Arial"/>
              </w:rPr>
              <w:t xml:space="preserve"> </w:t>
            </w:r>
          </w:p>
          <w:p w14:paraId="70796916" w14:textId="77777777" w:rsidR="00B81E74" w:rsidRDefault="00B81E74" w:rsidP="00B81E74">
            <w:pPr>
              <w:pStyle w:val="ListParagraph"/>
              <w:spacing w:line="250" w:lineRule="auto"/>
              <w:ind w:left="0"/>
              <w:jc w:val="both"/>
              <w:rPr>
                <w:rFonts w:ascii="Arial" w:hAnsi="Arial" w:cs="Arial"/>
              </w:rPr>
            </w:pPr>
          </w:p>
          <w:p w14:paraId="428F961A" w14:textId="14B14A3B" w:rsidR="00D73D4E" w:rsidRPr="00B81E74" w:rsidRDefault="004C26A4" w:rsidP="00B81E74">
            <w:pPr>
              <w:pStyle w:val="ListParagraph"/>
              <w:spacing w:line="250" w:lineRule="auto"/>
              <w:ind w:left="0"/>
              <w:jc w:val="both"/>
              <w:rPr>
                <w:rFonts w:ascii="Arial" w:hAnsi="Arial" w:cs="Arial"/>
              </w:rPr>
            </w:pPr>
            <w:r w:rsidRPr="00B81E74">
              <w:rPr>
                <w:rFonts w:ascii="Arial" w:hAnsi="Arial" w:cs="Arial"/>
              </w:rPr>
              <w:t xml:space="preserve">Due consideration was given to the views of all those who responded to that consultation process. </w:t>
            </w:r>
          </w:p>
          <w:p w14:paraId="69E04E56" w14:textId="719621C6" w:rsidR="0046206E" w:rsidRPr="0046206E" w:rsidRDefault="0046206E" w:rsidP="0046206E">
            <w:pPr>
              <w:spacing w:line="250" w:lineRule="auto"/>
              <w:jc w:val="both"/>
              <w:rPr>
                <w:rFonts w:ascii="Arial" w:hAnsi="Arial" w:cs="Arial"/>
                <w:sz w:val="16"/>
                <w:szCs w:val="16"/>
              </w:rPr>
            </w:pPr>
          </w:p>
        </w:tc>
      </w:tr>
      <w:tr w:rsidR="00C31F3C" w:rsidRPr="00A34DB8" w14:paraId="4040D1F7" w14:textId="77777777" w:rsidTr="001924AF">
        <w:tc>
          <w:tcPr>
            <w:tcW w:w="8880" w:type="dxa"/>
            <w:gridSpan w:val="2"/>
          </w:tcPr>
          <w:p w14:paraId="4BE23610" w14:textId="203C7F86" w:rsidR="0046206E" w:rsidRPr="0046206E" w:rsidRDefault="0046206E" w:rsidP="0046206E">
            <w:pPr>
              <w:spacing w:line="250" w:lineRule="auto"/>
              <w:jc w:val="both"/>
              <w:rPr>
                <w:rFonts w:ascii="Arial" w:hAnsi="Arial" w:cs="Arial"/>
                <w:b/>
                <w:bCs/>
                <w:sz w:val="16"/>
                <w:szCs w:val="16"/>
              </w:rPr>
            </w:pPr>
          </w:p>
        </w:tc>
      </w:tr>
      <w:tr w:rsidR="004C26A4" w:rsidRPr="00A34DB8" w14:paraId="1F55183B" w14:textId="77777777" w:rsidTr="001924AF">
        <w:tc>
          <w:tcPr>
            <w:tcW w:w="851" w:type="dxa"/>
          </w:tcPr>
          <w:p w14:paraId="5E8650D2" w14:textId="6B156BC3" w:rsidR="004C26A4" w:rsidRDefault="004C26A4">
            <w:pPr>
              <w:rPr>
                <w:rFonts w:ascii="Arial" w:hAnsi="Arial" w:cs="Arial"/>
              </w:rPr>
            </w:pPr>
            <w:r>
              <w:rPr>
                <w:rFonts w:ascii="Arial" w:hAnsi="Arial" w:cs="Arial"/>
              </w:rPr>
              <w:t>1.1</w:t>
            </w:r>
            <w:r w:rsidR="00537FB5">
              <w:rPr>
                <w:rFonts w:ascii="Arial" w:hAnsi="Arial" w:cs="Arial"/>
              </w:rPr>
              <w:t>2</w:t>
            </w:r>
          </w:p>
        </w:tc>
        <w:tc>
          <w:tcPr>
            <w:tcW w:w="8029" w:type="dxa"/>
          </w:tcPr>
          <w:p w14:paraId="4BF51F04" w14:textId="1E0A3CA0" w:rsidR="004C26A4" w:rsidRDefault="004C26A4" w:rsidP="0046206E">
            <w:pPr>
              <w:spacing w:line="250" w:lineRule="auto"/>
              <w:jc w:val="both"/>
              <w:rPr>
                <w:rFonts w:ascii="Arial" w:hAnsi="Arial" w:cs="Arial"/>
              </w:rPr>
            </w:pPr>
            <w:r w:rsidRPr="00DC1D1A">
              <w:rPr>
                <w:rFonts w:ascii="Arial" w:hAnsi="Arial" w:cs="Arial"/>
              </w:rPr>
              <w:t xml:space="preserve">The Council will take account of the guidance and strategies listed or any replacement guidance or strategy when preparing its policies </w:t>
            </w:r>
            <w:r w:rsidR="009C226F" w:rsidRPr="00DC1D1A">
              <w:rPr>
                <w:rFonts w:ascii="Arial" w:hAnsi="Arial" w:cs="Arial"/>
              </w:rPr>
              <w:t>and, in its decision,</w:t>
            </w:r>
            <w:r w:rsidRPr="00DC1D1A">
              <w:rPr>
                <w:rFonts w:ascii="Arial" w:hAnsi="Arial" w:cs="Arial"/>
              </w:rPr>
              <w:t xml:space="preserve"> </w:t>
            </w:r>
            <w:r w:rsidR="00DC1D1A" w:rsidRPr="00DC1D1A">
              <w:rPr>
                <w:rFonts w:ascii="Arial" w:hAnsi="Arial" w:cs="Arial"/>
              </w:rPr>
              <w:t>making.</w:t>
            </w:r>
          </w:p>
          <w:p w14:paraId="7C825B22" w14:textId="77777777" w:rsidR="0046206E" w:rsidRPr="0046206E" w:rsidRDefault="0046206E" w:rsidP="0046206E">
            <w:pPr>
              <w:spacing w:line="250" w:lineRule="auto"/>
              <w:jc w:val="both"/>
              <w:rPr>
                <w:rFonts w:ascii="Arial" w:hAnsi="Arial" w:cs="Arial"/>
                <w:sz w:val="16"/>
                <w:szCs w:val="16"/>
              </w:rPr>
            </w:pPr>
          </w:p>
          <w:p w14:paraId="07B2F9D6" w14:textId="194678ED" w:rsidR="00BB013F" w:rsidRPr="00A0016F" w:rsidRDefault="00BB013F" w:rsidP="00DC1D1A">
            <w:pPr>
              <w:pStyle w:val="ListParagraph"/>
              <w:numPr>
                <w:ilvl w:val="0"/>
                <w:numId w:val="6"/>
              </w:numPr>
              <w:spacing w:after="239" w:line="250" w:lineRule="auto"/>
              <w:jc w:val="both"/>
              <w:rPr>
                <w:rFonts w:ascii="Arial" w:hAnsi="Arial" w:cs="Arial"/>
              </w:rPr>
            </w:pPr>
            <w:r w:rsidRPr="00A0016F">
              <w:rPr>
                <w:rFonts w:ascii="Arial" w:hAnsi="Arial" w:cs="Arial"/>
              </w:rPr>
              <w:t>The Corporate Enforcement Policy</w:t>
            </w:r>
          </w:p>
          <w:p w14:paraId="6DB7584F" w14:textId="0B7AC38B" w:rsidR="00DC1D1A" w:rsidRPr="00A0016F" w:rsidRDefault="00DC1D1A" w:rsidP="0046206E">
            <w:pPr>
              <w:pStyle w:val="ListParagraph"/>
              <w:numPr>
                <w:ilvl w:val="0"/>
                <w:numId w:val="6"/>
              </w:numPr>
              <w:spacing w:line="250" w:lineRule="auto"/>
              <w:jc w:val="both"/>
              <w:rPr>
                <w:rStyle w:val="Hyperlink"/>
                <w:rFonts w:ascii="Arial" w:hAnsi="Arial" w:cs="Arial"/>
                <w:color w:val="auto"/>
                <w:u w:val="none"/>
              </w:rPr>
            </w:pPr>
            <w:r w:rsidRPr="00A0016F">
              <w:rPr>
                <w:rFonts w:ascii="Arial" w:hAnsi="Arial" w:cs="Arial"/>
              </w:rPr>
              <w:t>The Corporate Pla</w:t>
            </w:r>
            <w:r w:rsidR="00BB013F" w:rsidRPr="00A0016F">
              <w:rPr>
                <w:rFonts w:ascii="Arial" w:hAnsi="Arial" w:cs="Arial"/>
              </w:rPr>
              <w:t>n</w:t>
            </w:r>
          </w:p>
          <w:p w14:paraId="381642BE" w14:textId="6B9968E2" w:rsidR="00A0016F" w:rsidRPr="00A0016F" w:rsidRDefault="00A0016F" w:rsidP="0046206E">
            <w:pPr>
              <w:pStyle w:val="ListParagraph"/>
              <w:numPr>
                <w:ilvl w:val="0"/>
                <w:numId w:val="6"/>
              </w:numPr>
              <w:spacing w:line="250" w:lineRule="auto"/>
              <w:jc w:val="both"/>
              <w:rPr>
                <w:rStyle w:val="Hyperlink"/>
                <w:rFonts w:ascii="Arial" w:hAnsi="Arial" w:cs="Arial"/>
                <w:color w:val="auto"/>
                <w:u w:val="none"/>
              </w:rPr>
            </w:pPr>
            <w:r w:rsidRPr="00A0016F">
              <w:rPr>
                <w:rStyle w:val="Hyperlink"/>
                <w:rFonts w:ascii="Arial" w:hAnsi="Arial" w:cs="Arial"/>
                <w:color w:val="auto"/>
                <w:u w:val="none"/>
              </w:rPr>
              <w:t xml:space="preserve">The Local Plan </w:t>
            </w:r>
            <w:r>
              <w:rPr>
                <w:rStyle w:val="Hyperlink"/>
                <w:rFonts w:ascii="Arial" w:hAnsi="Arial" w:cs="Arial"/>
                <w:color w:val="auto"/>
                <w:u w:val="none"/>
              </w:rPr>
              <w:t>(Emerging)</w:t>
            </w:r>
          </w:p>
          <w:p w14:paraId="4DB6B11D" w14:textId="12F53EA6" w:rsidR="00823BDE" w:rsidRPr="00A0016F" w:rsidRDefault="00823BDE" w:rsidP="0046206E">
            <w:pPr>
              <w:pStyle w:val="ListParagraph"/>
              <w:numPr>
                <w:ilvl w:val="0"/>
                <w:numId w:val="6"/>
              </w:numPr>
              <w:spacing w:line="250" w:lineRule="auto"/>
              <w:jc w:val="both"/>
              <w:rPr>
                <w:rFonts w:ascii="Arial" w:hAnsi="Arial" w:cs="Arial"/>
              </w:rPr>
            </w:pPr>
            <w:r w:rsidRPr="00A0016F">
              <w:rPr>
                <w:rFonts w:ascii="Arial" w:hAnsi="Arial" w:cs="Arial"/>
              </w:rPr>
              <w:t>The Council Safeguarding Policy</w:t>
            </w:r>
          </w:p>
          <w:p w14:paraId="65712578" w14:textId="7EF0D15F" w:rsidR="00823BDE" w:rsidRPr="00A0016F" w:rsidRDefault="00A0016F" w:rsidP="0046206E">
            <w:pPr>
              <w:pStyle w:val="ListParagraph"/>
              <w:numPr>
                <w:ilvl w:val="0"/>
                <w:numId w:val="6"/>
              </w:numPr>
              <w:spacing w:line="250" w:lineRule="auto"/>
              <w:jc w:val="both"/>
              <w:rPr>
                <w:rFonts w:ascii="Arial" w:hAnsi="Arial" w:cs="Arial"/>
              </w:rPr>
            </w:pPr>
            <w:r w:rsidRPr="00A0016F">
              <w:rPr>
                <w:rFonts w:ascii="Arial" w:hAnsi="Arial" w:cs="Arial"/>
              </w:rPr>
              <w:t>The Council’s CCTV Code of Practice</w:t>
            </w:r>
          </w:p>
          <w:p w14:paraId="779D2B49" w14:textId="51E03987" w:rsidR="00A0016F" w:rsidRPr="00A0016F" w:rsidRDefault="00A0016F" w:rsidP="0046206E">
            <w:pPr>
              <w:pStyle w:val="ListParagraph"/>
              <w:numPr>
                <w:ilvl w:val="0"/>
                <w:numId w:val="6"/>
              </w:numPr>
              <w:spacing w:line="250" w:lineRule="auto"/>
              <w:jc w:val="both"/>
              <w:rPr>
                <w:rFonts w:ascii="Arial" w:hAnsi="Arial" w:cs="Arial"/>
              </w:rPr>
            </w:pPr>
            <w:r w:rsidRPr="00A0016F">
              <w:rPr>
                <w:rFonts w:ascii="Arial" w:hAnsi="Arial" w:cs="Arial"/>
              </w:rPr>
              <w:t>The Council Equality and Diversity Report 2019</w:t>
            </w:r>
          </w:p>
          <w:p w14:paraId="11FF99D5" w14:textId="77777777" w:rsidR="0046206E" w:rsidRPr="0046206E" w:rsidRDefault="0046206E" w:rsidP="0046206E">
            <w:pPr>
              <w:pStyle w:val="ListParagraph"/>
              <w:spacing w:line="250" w:lineRule="auto"/>
              <w:jc w:val="both"/>
              <w:rPr>
                <w:rFonts w:ascii="Arial" w:hAnsi="Arial" w:cs="Arial"/>
                <w:sz w:val="16"/>
                <w:szCs w:val="16"/>
              </w:rPr>
            </w:pPr>
          </w:p>
          <w:p w14:paraId="5C75209A" w14:textId="24260FA0" w:rsidR="00DC1D1A" w:rsidRPr="002E5CD4" w:rsidRDefault="00DC1D1A" w:rsidP="0046206E">
            <w:pPr>
              <w:spacing w:line="250" w:lineRule="auto"/>
              <w:jc w:val="both"/>
              <w:rPr>
                <w:rFonts w:ascii="Arial" w:hAnsi="Arial" w:cs="Arial"/>
                <w:u w:val="single"/>
              </w:rPr>
            </w:pPr>
            <w:r w:rsidRPr="002E5CD4">
              <w:rPr>
                <w:rFonts w:ascii="Arial" w:hAnsi="Arial" w:cs="Arial"/>
                <w:u w:val="single"/>
              </w:rPr>
              <w:t>Other Re</w:t>
            </w:r>
            <w:r w:rsidR="002E5CD4">
              <w:rPr>
                <w:rFonts w:ascii="Arial" w:hAnsi="Arial" w:cs="Arial"/>
                <w:u w:val="single"/>
              </w:rPr>
              <w:t>levant Legislation</w:t>
            </w:r>
          </w:p>
          <w:p w14:paraId="03F7553D" w14:textId="77777777" w:rsidR="0046206E" w:rsidRPr="002E5CD4" w:rsidRDefault="0046206E" w:rsidP="0046206E">
            <w:pPr>
              <w:spacing w:line="250" w:lineRule="auto"/>
              <w:jc w:val="both"/>
              <w:rPr>
                <w:rFonts w:ascii="Arial" w:hAnsi="Arial" w:cs="Arial"/>
                <w:sz w:val="16"/>
                <w:szCs w:val="16"/>
                <w:u w:val="single"/>
              </w:rPr>
            </w:pPr>
          </w:p>
          <w:p w14:paraId="4CE0C8B7" w14:textId="77777777" w:rsidR="002E5CD4" w:rsidRPr="002E5CD4" w:rsidRDefault="002E5CD4" w:rsidP="002E5CD4">
            <w:pPr>
              <w:pStyle w:val="ListParagraph"/>
              <w:numPr>
                <w:ilvl w:val="0"/>
                <w:numId w:val="7"/>
              </w:numPr>
              <w:spacing w:line="250" w:lineRule="auto"/>
              <w:jc w:val="both"/>
              <w:rPr>
                <w:rFonts w:ascii="Arial" w:hAnsi="Arial" w:cs="Arial"/>
              </w:rPr>
            </w:pPr>
            <w:r w:rsidRPr="002E5CD4">
              <w:rPr>
                <w:rFonts w:ascii="Arial" w:hAnsi="Arial" w:cs="Arial"/>
              </w:rPr>
              <w:t>The Gambling Act 2005</w:t>
            </w:r>
          </w:p>
          <w:p w14:paraId="6680E314" w14:textId="66F5DD1E" w:rsidR="002E5CD4" w:rsidRPr="002E5CD4" w:rsidRDefault="002E5CD4" w:rsidP="002E5CD4">
            <w:pPr>
              <w:pStyle w:val="ListParagraph"/>
              <w:numPr>
                <w:ilvl w:val="0"/>
                <w:numId w:val="7"/>
              </w:numPr>
              <w:spacing w:line="250" w:lineRule="auto"/>
              <w:jc w:val="both"/>
              <w:rPr>
                <w:rFonts w:ascii="Arial" w:hAnsi="Arial" w:cs="Arial"/>
              </w:rPr>
            </w:pPr>
            <w:r w:rsidRPr="002E5CD4">
              <w:rPr>
                <w:rFonts w:ascii="Arial" w:hAnsi="Arial" w:cs="Arial"/>
              </w:rPr>
              <w:t>The Environmental Protection Act 1990</w:t>
            </w:r>
          </w:p>
          <w:p w14:paraId="799464DB" w14:textId="42073DD7" w:rsidR="002E5CD4" w:rsidRPr="002E5CD4" w:rsidRDefault="002E5CD4" w:rsidP="002E5CD4">
            <w:pPr>
              <w:pStyle w:val="ListParagraph"/>
              <w:numPr>
                <w:ilvl w:val="0"/>
                <w:numId w:val="7"/>
              </w:numPr>
              <w:spacing w:line="250" w:lineRule="auto"/>
              <w:jc w:val="both"/>
              <w:rPr>
                <w:rFonts w:ascii="Arial" w:hAnsi="Arial" w:cs="Arial"/>
              </w:rPr>
            </w:pPr>
            <w:r w:rsidRPr="002E5CD4">
              <w:rPr>
                <w:rFonts w:ascii="Arial" w:hAnsi="Arial" w:cs="Arial"/>
              </w:rPr>
              <w:t>The Noise Act 1996</w:t>
            </w:r>
          </w:p>
          <w:p w14:paraId="4CEE29A8" w14:textId="5E4F8D3B" w:rsidR="002E5CD4" w:rsidRPr="002E5CD4" w:rsidRDefault="002E5CD4" w:rsidP="002E5CD4">
            <w:pPr>
              <w:pStyle w:val="ListParagraph"/>
              <w:numPr>
                <w:ilvl w:val="0"/>
                <w:numId w:val="7"/>
              </w:numPr>
              <w:spacing w:line="250" w:lineRule="auto"/>
              <w:jc w:val="both"/>
              <w:rPr>
                <w:rFonts w:ascii="Arial" w:hAnsi="Arial" w:cs="Arial"/>
              </w:rPr>
            </w:pPr>
            <w:r w:rsidRPr="002E5CD4">
              <w:rPr>
                <w:rFonts w:ascii="Arial" w:hAnsi="Arial" w:cs="Arial"/>
              </w:rPr>
              <w:t>The Clean Neighbourhoods and Environmental Act 2005</w:t>
            </w:r>
          </w:p>
          <w:p w14:paraId="67C0F4DC" w14:textId="247CD4BA" w:rsidR="002E5CD4" w:rsidRPr="002E5CD4" w:rsidRDefault="002E5CD4" w:rsidP="002E5CD4">
            <w:pPr>
              <w:pStyle w:val="ListParagraph"/>
              <w:numPr>
                <w:ilvl w:val="0"/>
                <w:numId w:val="7"/>
              </w:numPr>
              <w:spacing w:line="250" w:lineRule="auto"/>
              <w:jc w:val="both"/>
              <w:rPr>
                <w:rFonts w:ascii="Arial" w:hAnsi="Arial" w:cs="Arial"/>
              </w:rPr>
            </w:pPr>
            <w:r w:rsidRPr="002E5CD4">
              <w:rPr>
                <w:rFonts w:ascii="Arial" w:hAnsi="Arial" w:cs="Arial"/>
              </w:rPr>
              <w:t>The Regulatory Reform (Fire Safety) Order 2005</w:t>
            </w:r>
          </w:p>
          <w:p w14:paraId="707E8C29" w14:textId="791EB949" w:rsidR="002E5CD4" w:rsidRPr="002E5CD4" w:rsidRDefault="002E5CD4" w:rsidP="002E5CD4">
            <w:pPr>
              <w:pStyle w:val="ListParagraph"/>
              <w:numPr>
                <w:ilvl w:val="0"/>
                <w:numId w:val="7"/>
              </w:numPr>
              <w:spacing w:line="250" w:lineRule="auto"/>
              <w:jc w:val="both"/>
              <w:rPr>
                <w:rFonts w:ascii="Arial" w:hAnsi="Arial" w:cs="Arial"/>
              </w:rPr>
            </w:pPr>
            <w:r w:rsidRPr="002E5CD4">
              <w:rPr>
                <w:rFonts w:ascii="Arial" w:hAnsi="Arial" w:cs="Arial"/>
              </w:rPr>
              <w:lastRenderedPageBreak/>
              <w:t>The Health and Safety at Work etc. Act 1974</w:t>
            </w:r>
          </w:p>
          <w:p w14:paraId="41D404D8" w14:textId="5059EE81" w:rsidR="002E5CD4" w:rsidRPr="002E5CD4" w:rsidRDefault="002E5CD4" w:rsidP="002E5CD4">
            <w:pPr>
              <w:pStyle w:val="ListParagraph"/>
              <w:numPr>
                <w:ilvl w:val="0"/>
                <w:numId w:val="7"/>
              </w:numPr>
              <w:spacing w:line="250" w:lineRule="auto"/>
              <w:jc w:val="both"/>
              <w:rPr>
                <w:rFonts w:ascii="Arial" w:hAnsi="Arial" w:cs="Arial"/>
              </w:rPr>
            </w:pPr>
            <w:r w:rsidRPr="002E5CD4">
              <w:rPr>
                <w:rFonts w:ascii="Arial" w:hAnsi="Arial" w:cs="Arial"/>
              </w:rPr>
              <w:t>The Equality Act 2010</w:t>
            </w:r>
          </w:p>
          <w:p w14:paraId="23818003" w14:textId="35C93E30" w:rsidR="00B43146" w:rsidRDefault="002E5CD4" w:rsidP="002E5CD4">
            <w:pPr>
              <w:pStyle w:val="ListParagraph"/>
              <w:numPr>
                <w:ilvl w:val="0"/>
                <w:numId w:val="7"/>
              </w:numPr>
              <w:spacing w:line="250" w:lineRule="auto"/>
              <w:jc w:val="both"/>
              <w:rPr>
                <w:rFonts w:ascii="Arial" w:hAnsi="Arial" w:cs="Arial"/>
              </w:rPr>
            </w:pPr>
            <w:r w:rsidRPr="002E5CD4">
              <w:rPr>
                <w:rFonts w:ascii="Arial" w:hAnsi="Arial" w:cs="Arial"/>
              </w:rPr>
              <w:t>The Immigration Act 2016</w:t>
            </w:r>
          </w:p>
          <w:p w14:paraId="04638810" w14:textId="7428B3D5" w:rsidR="000011BA" w:rsidRPr="002E5CD4" w:rsidRDefault="000011BA" w:rsidP="002E5CD4">
            <w:pPr>
              <w:pStyle w:val="ListParagraph"/>
              <w:numPr>
                <w:ilvl w:val="0"/>
                <w:numId w:val="7"/>
              </w:numPr>
              <w:spacing w:line="250" w:lineRule="auto"/>
              <w:jc w:val="both"/>
              <w:rPr>
                <w:rFonts w:ascii="Arial" w:hAnsi="Arial" w:cs="Arial"/>
              </w:rPr>
            </w:pPr>
            <w:r>
              <w:rPr>
                <w:rFonts w:ascii="Arial" w:hAnsi="Arial" w:cs="Arial"/>
              </w:rPr>
              <w:t>Regulators’ Code under the Legislative and Regulatory Reform Act 2006</w:t>
            </w:r>
          </w:p>
          <w:p w14:paraId="4A50CBAE" w14:textId="77777777" w:rsidR="0046206E" w:rsidRPr="00A0016F" w:rsidRDefault="0046206E" w:rsidP="0046206E">
            <w:pPr>
              <w:pStyle w:val="ListParagraph"/>
              <w:spacing w:line="250" w:lineRule="auto"/>
              <w:jc w:val="both"/>
              <w:rPr>
                <w:rFonts w:ascii="Arial" w:hAnsi="Arial" w:cs="Arial"/>
                <w:sz w:val="16"/>
                <w:szCs w:val="16"/>
                <w:highlight w:val="yellow"/>
              </w:rPr>
            </w:pPr>
          </w:p>
          <w:p w14:paraId="761FCFDA" w14:textId="20D24ED6" w:rsidR="00DC1D1A" w:rsidRPr="00292609" w:rsidRDefault="00DC1D1A" w:rsidP="0046206E">
            <w:pPr>
              <w:spacing w:line="250" w:lineRule="auto"/>
              <w:jc w:val="both"/>
              <w:rPr>
                <w:rFonts w:ascii="Arial" w:hAnsi="Arial" w:cs="Arial"/>
                <w:u w:val="single"/>
              </w:rPr>
            </w:pPr>
            <w:r w:rsidRPr="00292609">
              <w:rPr>
                <w:rFonts w:ascii="Arial" w:hAnsi="Arial" w:cs="Arial"/>
                <w:u w:val="single"/>
              </w:rPr>
              <w:t>Guidance Documents</w:t>
            </w:r>
          </w:p>
          <w:p w14:paraId="3F271C6B" w14:textId="77777777" w:rsidR="0046206E" w:rsidRPr="00292609" w:rsidRDefault="0046206E" w:rsidP="0046206E">
            <w:pPr>
              <w:spacing w:line="250" w:lineRule="auto"/>
              <w:jc w:val="both"/>
              <w:rPr>
                <w:rFonts w:ascii="Arial" w:hAnsi="Arial" w:cs="Arial"/>
                <w:sz w:val="16"/>
                <w:szCs w:val="16"/>
                <w:u w:val="single"/>
              </w:rPr>
            </w:pPr>
          </w:p>
          <w:p w14:paraId="3735B09A" w14:textId="6B13C0A1" w:rsidR="00DC1D1A" w:rsidRPr="00292609" w:rsidRDefault="00DC1D1A" w:rsidP="00DC1D1A">
            <w:pPr>
              <w:pStyle w:val="ListParagraph"/>
              <w:numPr>
                <w:ilvl w:val="0"/>
                <w:numId w:val="11"/>
              </w:numPr>
              <w:spacing w:after="239" w:line="250" w:lineRule="auto"/>
              <w:jc w:val="both"/>
              <w:rPr>
                <w:rFonts w:ascii="Arial" w:hAnsi="Arial" w:cs="Arial"/>
                <w:u w:val="single"/>
              </w:rPr>
            </w:pPr>
            <w:r w:rsidRPr="00292609">
              <w:rPr>
                <w:rFonts w:ascii="Arial" w:hAnsi="Arial" w:cs="Arial"/>
              </w:rPr>
              <w:t>Guidance issued under S182 of the Licensing Act 2003</w:t>
            </w:r>
          </w:p>
          <w:p w14:paraId="21C4D372" w14:textId="186A5377" w:rsidR="00DC1D1A" w:rsidRPr="00292609" w:rsidRDefault="00DC1D1A" w:rsidP="00DC1D1A">
            <w:pPr>
              <w:pStyle w:val="ListParagraph"/>
              <w:numPr>
                <w:ilvl w:val="0"/>
                <w:numId w:val="11"/>
              </w:numPr>
              <w:spacing w:after="239" w:line="250" w:lineRule="auto"/>
              <w:jc w:val="both"/>
              <w:rPr>
                <w:rFonts w:ascii="Arial" w:hAnsi="Arial" w:cs="Arial"/>
                <w:u w:val="single"/>
              </w:rPr>
            </w:pPr>
            <w:r w:rsidRPr="00292609">
              <w:rPr>
                <w:rFonts w:ascii="Arial" w:hAnsi="Arial" w:cs="Arial"/>
              </w:rPr>
              <w:t>A practical guide for dealing with Alcohol related problems issued by the Home Office</w:t>
            </w:r>
          </w:p>
          <w:p w14:paraId="16F08B8B" w14:textId="07D19C71" w:rsidR="00DC1D1A" w:rsidRPr="00292609" w:rsidRDefault="00DC1D1A" w:rsidP="00DC1D1A">
            <w:pPr>
              <w:pStyle w:val="ListParagraph"/>
              <w:numPr>
                <w:ilvl w:val="0"/>
                <w:numId w:val="11"/>
              </w:numPr>
              <w:spacing w:after="239" w:line="250" w:lineRule="auto"/>
              <w:jc w:val="both"/>
              <w:rPr>
                <w:rFonts w:ascii="Arial" w:hAnsi="Arial" w:cs="Arial"/>
                <w:u w:val="single"/>
              </w:rPr>
            </w:pPr>
            <w:r w:rsidRPr="00292609">
              <w:rPr>
                <w:rFonts w:ascii="Arial" w:hAnsi="Arial" w:cs="Arial"/>
              </w:rPr>
              <w:t>Safer Clubbing Guide</w:t>
            </w:r>
            <w:r w:rsidR="00F8059A">
              <w:rPr>
                <w:rFonts w:ascii="Arial" w:hAnsi="Arial" w:cs="Arial"/>
              </w:rPr>
              <w:t xml:space="preserve"> </w:t>
            </w:r>
            <w:r w:rsidR="002E5CD4" w:rsidRPr="00292609">
              <w:rPr>
                <w:rFonts w:ascii="Arial" w:hAnsi="Arial" w:cs="Arial"/>
              </w:rPr>
              <w:t>- Home Office</w:t>
            </w:r>
          </w:p>
          <w:p w14:paraId="777DA8A2" w14:textId="7469B377" w:rsidR="002E5CD4" w:rsidRPr="00292609" w:rsidRDefault="002E5CD4" w:rsidP="00DC1D1A">
            <w:pPr>
              <w:pStyle w:val="ListParagraph"/>
              <w:numPr>
                <w:ilvl w:val="0"/>
                <w:numId w:val="11"/>
              </w:numPr>
              <w:spacing w:after="239" w:line="250" w:lineRule="auto"/>
              <w:jc w:val="both"/>
              <w:rPr>
                <w:rFonts w:ascii="Arial" w:hAnsi="Arial" w:cs="Arial"/>
              </w:rPr>
            </w:pPr>
            <w:r w:rsidRPr="00292609">
              <w:rPr>
                <w:rFonts w:ascii="Arial" w:hAnsi="Arial" w:cs="Arial"/>
              </w:rPr>
              <w:t>Code of practice: age restricted products and services – Office for Product Safety and</w:t>
            </w:r>
            <w:r w:rsidR="00292609" w:rsidRPr="00292609">
              <w:rPr>
                <w:rFonts w:ascii="Arial" w:hAnsi="Arial" w:cs="Arial"/>
              </w:rPr>
              <w:t xml:space="preserve"> Standards (OPSS)</w:t>
            </w:r>
          </w:p>
          <w:p w14:paraId="4A3525E0" w14:textId="52F9246C" w:rsidR="00DC1D1A" w:rsidRPr="00B73B65" w:rsidRDefault="00292609" w:rsidP="00DC1D1A">
            <w:pPr>
              <w:pStyle w:val="ListParagraph"/>
              <w:numPr>
                <w:ilvl w:val="0"/>
                <w:numId w:val="11"/>
              </w:numPr>
              <w:spacing w:after="239" w:line="250" w:lineRule="auto"/>
              <w:jc w:val="both"/>
              <w:rPr>
                <w:rFonts w:ascii="Arial" w:hAnsi="Arial" w:cs="Arial"/>
                <w:u w:val="single"/>
              </w:rPr>
            </w:pPr>
            <w:r w:rsidRPr="00292609">
              <w:rPr>
                <w:rFonts w:ascii="Arial" w:hAnsi="Arial" w:cs="Arial"/>
              </w:rPr>
              <w:t xml:space="preserve">Security at Events Guidance – Home Office: </w:t>
            </w:r>
            <w:r w:rsidR="00DC1D1A" w:rsidRPr="00292609">
              <w:rPr>
                <w:rFonts w:ascii="Arial" w:hAnsi="Arial" w:cs="Arial"/>
              </w:rPr>
              <w:t>relating to the Private Security Industry Act 2001</w:t>
            </w:r>
            <w:r w:rsidRPr="00292609">
              <w:rPr>
                <w:rFonts w:ascii="Arial" w:hAnsi="Arial" w:cs="Arial"/>
              </w:rPr>
              <w:t xml:space="preserve"> and associated regulations</w:t>
            </w:r>
            <w:r w:rsidR="00DC1D1A" w:rsidRPr="00292609">
              <w:rPr>
                <w:rFonts w:ascii="Arial" w:hAnsi="Arial" w:cs="Arial"/>
              </w:rPr>
              <w:t>,</w:t>
            </w:r>
          </w:p>
          <w:p w14:paraId="3AF72D1C" w14:textId="436507C5" w:rsidR="00B73B65" w:rsidRPr="00292609" w:rsidRDefault="00B73B65" w:rsidP="00DC1D1A">
            <w:pPr>
              <w:pStyle w:val="ListParagraph"/>
              <w:numPr>
                <w:ilvl w:val="0"/>
                <w:numId w:val="11"/>
              </w:numPr>
              <w:spacing w:after="239" w:line="250" w:lineRule="auto"/>
              <w:jc w:val="both"/>
              <w:rPr>
                <w:rFonts w:ascii="Arial" w:hAnsi="Arial" w:cs="Arial"/>
                <w:u w:val="single"/>
              </w:rPr>
            </w:pPr>
            <w:r>
              <w:rPr>
                <w:rFonts w:ascii="Arial" w:hAnsi="Arial" w:cs="Arial"/>
              </w:rPr>
              <w:t>Additional Guidance as may be produced by the Home Office</w:t>
            </w:r>
          </w:p>
          <w:p w14:paraId="1DAD1A7C" w14:textId="526ED2B2" w:rsidR="00DC1D1A" w:rsidRPr="00BB667E" w:rsidRDefault="00DC1D1A" w:rsidP="0046206E">
            <w:pPr>
              <w:spacing w:line="250" w:lineRule="auto"/>
              <w:jc w:val="both"/>
              <w:rPr>
                <w:rFonts w:ascii="Arial" w:hAnsi="Arial" w:cs="Arial"/>
              </w:rPr>
            </w:pPr>
            <w:r w:rsidRPr="00BB667E">
              <w:rPr>
                <w:rFonts w:ascii="Arial" w:hAnsi="Arial" w:cs="Arial"/>
              </w:rPr>
              <w:t>Any documentation relating specifically to temporary events such as:</w:t>
            </w:r>
          </w:p>
          <w:p w14:paraId="2B4655EE" w14:textId="77777777" w:rsidR="0046206E" w:rsidRPr="00BB667E" w:rsidRDefault="0046206E" w:rsidP="0046206E">
            <w:pPr>
              <w:spacing w:line="250" w:lineRule="auto"/>
              <w:jc w:val="both"/>
              <w:rPr>
                <w:rFonts w:ascii="Arial" w:hAnsi="Arial" w:cs="Arial"/>
                <w:sz w:val="16"/>
                <w:szCs w:val="16"/>
              </w:rPr>
            </w:pPr>
          </w:p>
          <w:p w14:paraId="247E6D7D" w14:textId="6B336E28" w:rsidR="00DC1D1A" w:rsidRPr="00BB667E" w:rsidRDefault="00DC1D1A" w:rsidP="00DC1D1A">
            <w:pPr>
              <w:pStyle w:val="ListParagraph"/>
              <w:numPr>
                <w:ilvl w:val="0"/>
                <w:numId w:val="12"/>
              </w:numPr>
              <w:spacing w:after="239" w:line="250" w:lineRule="auto"/>
              <w:jc w:val="both"/>
              <w:rPr>
                <w:rFonts w:ascii="Arial" w:hAnsi="Arial" w:cs="Arial"/>
              </w:rPr>
            </w:pPr>
            <w:r w:rsidRPr="00BB667E">
              <w:rPr>
                <w:rFonts w:ascii="Arial" w:hAnsi="Arial" w:cs="Arial"/>
              </w:rPr>
              <w:t>The Event Safety Guide: A Guide to Health, Safety and Welfare at Music and Similar Events (HSE)</w:t>
            </w:r>
          </w:p>
          <w:p w14:paraId="42F469F2" w14:textId="0F6B3D99" w:rsidR="00DC1D1A" w:rsidRPr="00BB667E" w:rsidRDefault="00DC1D1A" w:rsidP="00DC1D1A">
            <w:pPr>
              <w:pStyle w:val="ListParagraph"/>
              <w:numPr>
                <w:ilvl w:val="0"/>
                <w:numId w:val="12"/>
              </w:numPr>
              <w:spacing w:after="239" w:line="250" w:lineRule="auto"/>
              <w:jc w:val="both"/>
              <w:rPr>
                <w:rFonts w:ascii="Arial" w:hAnsi="Arial" w:cs="Arial"/>
              </w:rPr>
            </w:pPr>
            <w:r w:rsidRPr="00BB667E">
              <w:rPr>
                <w:rFonts w:ascii="Arial" w:hAnsi="Arial" w:cs="Arial"/>
              </w:rPr>
              <w:t>Managing Crowds Safely</w:t>
            </w:r>
            <w:r w:rsidR="0059160D" w:rsidRPr="00BB667E">
              <w:rPr>
                <w:rFonts w:ascii="Arial" w:hAnsi="Arial" w:cs="Arial"/>
              </w:rPr>
              <w:t xml:space="preserve"> (HSE)</w:t>
            </w:r>
          </w:p>
          <w:p w14:paraId="359141C8" w14:textId="4768C5B2" w:rsidR="00DC1D1A" w:rsidRPr="00BB667E" w:rsidRDefault="00DC1D1A" w:rsidP="00DC1D1A">
            <w:pPr>
              <w:pStyle w:val="ListParagraph"/>
              <w:numPr>
                <w:ilvl w:val="0"/>
                <w:numId w:val="12"/>
              </w:numPr>
              <w:spacing w:after="239" w:line="250" w:lineRule="auto"/>
              <w:jc w:val="both"/>
              <w:rPr>
                <w:rFonts w:ascii="Arial" w:hAnsi="Arial" w:cs="Arial"/>
              </w:rPr>
            </w:pPr>
            <w:r w:rsidRPr="00BB667E">
              <w:rPr>
                <w:rFonts w:ascii="Arial" w:hAnsi="Arial" w:cs="Arial"/>
              </w:rPr>
              <w:t>Steps to Risk Assessment: Case Studies (HSE) ISBN 0716 150804</w:t>
            </w:r>
          </w:p>
          <w:p w14:paraId="20955978" w14:textId="0D545722" w:rsidR="00DC1D1A" w:rsidRDefault="00DC1D1A" w:rsidP="00DC1D1A">
            <w:pPr>
              <w:pStyle w:val="ListParagraph"/>
              <w:numPr>
                <w:ilvl w:val="0"/>
                <w:numId w:val="12"/>
              </w:numPr>
              <w:spacing w:after="239" w:line="250" w:lineRule="auto"/>
              <w:jc w:val="both"/>
              <w:rPr>
                <w:rFonts w:ascii="Arial" w:hAnsi="Arial" w:cs="Arial"/>
              </w:rPr>
            </w:pPr>
            <w:r w:rsidRPr="00DC1D1A">
              <w:rPr>
                <w:rFonts w:ascii="Arial" w:hAnsi="Arial" w:cs="Arial"/>
              </w:rPr>
              <w:t>The Guide to Safety at Sports Grounds</w:t>
            </w:r>
          </w:p>
          <w:p w14:paraId="7B8CEBDA" w14:textId="0E446757" w:rsidR="00DC1D1A" w:rsidRPr="0059160D" w:rsidRDefault="00DC1D1A" w:rsidP="0046206E">
            <w:pPr>
              <w:pStyle w:val="ListParagraph"/>
              <w:numPr>
                <w:ilvl w:val="0"/>
                <w:numId w:val="12"/>
              </w:numPr>
              <w:spacing w:line="250" w:lineRule="auto"/>
              <w:jc w:val="both"/>
              <w:rPr>
                <w:rStyle w:val="Hyperlink"/>
                <w:rFonts w:ascii="Arial" w:hAnsi="Arial" w:cs="Arial"/>
                <w:color w:val="auto"/>
                <w:u w:val="none"/>
              </w:rPr>
            </w:pPr>
            <w:r w:rsidRPr="00DC1D1A">
              <w:rPr>
                <w:rFonts w:ascii="Arial" w:hAnsi="Arial" w:cs="Arial"/>
              </w:rPr>
              <w:t xml:space="preserve">Safety Guidance for Street Arts, Carnivals, Processions and Large-scale Outdoor Performances </w:t>
            </w:r>
            <w:r w:rsidR="00BB667E">
              <w:rPr>
                <w:rFonts w:ascii="Arial" w:hAnsi="Arial" w:cs="Arial"/>
              </w:rPr>
              <w:t xml:space="preserve">by </w:t>
            </w:r>
            <w:hyperlink r:id="rId9" w:anchor=":~:text=Safety%20Guidance%20for%20Street%20Arts%2C%20Carnival%2C%20Processions%20and,guide%20is%20endorsed%20by%20the%20Institute%20of%20Licensing." w:history="1">
              <w:r w:rsidR="00BB667E" w:rsidRPr="00BB667E">
                <w:rPr>
                  <w:rStyle w:val="Hyperlink"/>
                  <w:rFonts w:ascii="Arial" w:hAnsi="Arial" w:cs="Arial"/>
                </w:rPr>
                <w:t>Outdoor Arts UK</w:t>
              </w:r>
            </w:hyperlink>
            <w:r w:rsidR="00BB667E">
              <w:rPr>
                <w:rFonts w:ascii="Arial" w:hAnsi="Arial" w:cs="Arial"/>
              </w:rPr>
              <w:t xml:space="preserve"> and endorsed by the Institute of Licensing</w:t>
            </w:r>
          </w:p>
          <w:p w14:paraId="61D76546" w14:textId="3B5D0B72" w:rsidR="0046206E" w:rsidRPr="0046206E" w:rsidRDefault="0046206E" w:rsidP="0046206E">
            <w:pPr>
              <w:pStyle w:val="ListParagraph"/>
              <w:spacing w:line="250" w:lineRule="auto"/>
              <w:jc w:val="both"/>
              <w:rPr>
                <w:rFonts w:ascii="Arial" w:hAnsi="Arial" w:cs="Arial"/>
                <w:sz w:val="16"/>
                <w:szCs w:val="16"/>
              </w:rPr>
            </w:pPr>
          </w:p>
        </w:tc>
      </w:tr>
      <w:tr w:rsidR="00DC1D1A" w:rsidRPr="00A34DB8" w14:paraId="52BB24A8" w14:textId="77777777" w:rsidTr="00793AFB">
        <w:tc>
          <w:tcPr>
            <w:tcW w:w="851" w:type="dxa"/>
          </w:tcPr>
          <w:p w14:paraId="3839503C" w14:textId="770FCB4A" w:rsidR="00DC1D1A" w:rsidRDefault="00DC1D1A">
            <w:pPr>
              <w:rPr>
                <w:rFonts w:ascii="Arial" w:hAnsi="Arial" w:cs="Arial"/>
              </w:rPr>
            </w:pPr>
            <w:r>
              <w:rPr>
                <w:rFonts w:ascii="Arial" w:hAnsi="Arial" w:cs="Arial"/>
              </w:rPr>
              <w:lastRenderedPageBreak/>
              <w:t>1.1</w:t>
            </w:r>
            <w:r w:rsidR="00537FB5">
              <w:rPr>
                <w:rFonts w:ascii="Arial" w:hAnsi="Arial" w:cs="Arial"/>
              </w:rPr>
              <w:t>3</w:t>
            </w:r>
          </w:p>
        </w:tc>
        <w:tc>
          <w:tcPr>
            <w:tcW w:w="8029" w:type="dxa"/>
          </w:tcPr>
          <w:p w14:paraId="0515415A" w14:textId="7C95375F" w:rsidR="00DC1D1A" w:rsidRDefault="00DC1D1A" w:rsidP="0046206E">
            <w:pPr>
              <w:spacing w:line="249" w:lineRule="auto"/>
              <w:jc w:val="both"/>
              <w:rPr>
                <w:rFonts w:ascii="Arial" w:hAnsi="Arial" w:cs="Arial"/>
              </w:rPr>
            </w:pPr>
            <w:r w:rsidRPr="00DC1D1A">
              <w:rPr>
                <w:rFonts w:ascii="Arial" w:hAnsi="Arial" w:cs="Arial"/>
              </w:rPr>
              <w:t>The Council will have regard to, and consult with those involved with, local crime prevention, planning, transport, tourism, race equality and cultural strategies. Review or amendment to these strategies</w:t>
            </w:r>
            <w:r w:rsidR="00BB667E">
              <w:rPr>
                <w:rFonts w:ascii="Arial" w:hAnsi="Arial" w:cs="Arial"/>
              </w:rPr>
              <w:t xml:space="preserve"> and guidance</w:t>
            </w:r>
            <w:r w:rsidRPr="00DC1D1A">
              <w:rPr>
                <w:rFonts w:ascii="Arial" w:hAnsi="Arial" w:cs="Arial"/>
              </w:rPr>
              <w:t xml:space="preserve"> will be considered for their impact on this Statement of Licensing Policy. </w:t>
            </w:r>
          </w:p>
          <w:p w14:paraId="09C7D821" w14:textId="50B684E6" w:rsidR="0046206E" w:rsidRPr="0046206E" w:rsidRDefault="0046206E" w:rsidP="0046206E">
            <w:pPr>
              <w:spacing w:line="249" w:lineRule="auto"/>
              <w:jc w:val="both"/>
              <w:rPr>
                <w:rFonts w:ascii="Arial" w:hAnsi="Arial" w:cs="Arial"/>
                <w:sz w:val="16"/>
                <w:szCs w:val="16"/>
              </w:rPr>
            </w:pPr>
          </w:p>
        </w:tc>
      </w:tr>
      <w:tr w:rsidR="00DC1D1A" w:rsidRPr="00A34DB8" w14:paraId="36A0E89C" w14:textId="77777777" w:rsidTr="00793AFB">
        <w:tc>
          <w:tcPr>
            <w:tcW w:w="851" w:type="dxa"/>
          </w:tcPr>
          <w:p w14:paraId="653FF9EF" w14:textId="7FA42EBD" w:rsidR="00DC1D1A" w:rsidRDefault="00DC1D1A">
            <w:pPr>
              <w:rPr>
                <w:rFonts w:ascii="Arial" w:hAnsi="Arial" w:cs="Arial"/>
              </w:rPr>
            </w:pPr>
            <w:r>
              <w:br w:type="page"/>
            </w:r>
            <w:r>
              <w:rPr>
                <w:rFonts w:ascii="Arial" w:hAnsi="Arial" w:cs="Arial"/>
              </w:rPr>
              <w:t>1.1</w:t>
            </w:r>
            <w:r w:rsidR="00537FB5">
              <w:rPr>
                <w:rFonts w:ascii="Arial" w:hAnsi="Arial" w:cs="Arial"/>
              </w:rPr>
              <w:t>4</w:t>
            </w:r>
          </w:p>
        </w:tc>
        <w:tc>
          <w:tcPr>
            <w:tcW w:w="8029" w:type="dxa"/>
          </w:tcPr>
          <w:p w14:paraId="710CE8DF" w14:textId="77777777" w:rsidR="00DC1D1A" w:rsidRDefault="00DC1D1A" w:rsidP="00DC1D1A">
            <w:pPr>
              <w:spacing w:after="5" w:line="249" w:lineRule="auto"/>
              <w:jc w:val="both"/>
              <w:rPr>
                <w:rFonts w:ascii="Arial" w:hAnsi="Arial" w:cs="Arial"/>
              </w:rPr>
            </w:pPr>
            <w:r w:rsidRPr="00DC1D1A">
              <w:rPr>
                <w:rFonts w:ascii="Arial" w:hAnsi="Arial" w:cs="Arial"/>
              </w:rPr>
              <w:t xml:space="preserve">Furthermore, arrangements will be made for the Licensing Committee to receive reports, when appropriate, on the needs of the local tourist economy to ensure that these are reflected in their considerations.  The Licensing Committee will also be appraised of the local employment situation and the need for new investment and employment, where appropriate. </w:t>
            </w:r>
          </w:p>
          <w:p w14:paraId="62642309" w14:textId="3686EBB2" w:rsidR="0046206E" w:rsidRPr="0046206E" w:rsidRDefault="0046206E" w:rsidP="00DC1D1A">
            <w:pPr>
              <w:spacing w:after="5" w:line="249" w:lineRule="auto"/>
              <w:jc w:val="both"/>
              <w:rPr>
                <w:rFonts w:ascii="Arial" w:hAnsi="Arial" w:cs="Arial"/>
                <w:sz w:val="16"/>
                <w:szCs w:val="16"/>
              </w:rPr>
            </w:pPr>
          </w:p>
        </w:tc>
      </w:tr>
      <w:tr w:rsidR="001924AF" w:rsidRPr="00A34DB8" w14:paraId="25910A53" w14:textId="77777777" w:rsidTr="00793AFB">
        <w:tc>
          <w:tcPr>
            <w:tcW w:w="851" w:type="dxa"/>
          </w:tcPr>
          <w:p w14:paraId="1C798C0C" w14:textId="4A04340A" w:rsidR="001924AF" w:rsidRDefault="001924AF">
            <w:pPr>
              <w:rPr>
                <w:rFonts w:ascii="Arial" w:hAnsi="Arial" w:cs="Arial"/>
              </w:rPr>
            </w:pPr>
            <w:r>
              <w:rPr>
                <w:rFonts w:ascii="Arial" w:hAnsi="Arial" w:cs="Arial"/>
              </w:rPr>
              <w:t>1.15</w:t>
            </w:r>
          </w:p>
        </w:tc>
        <w:tc>
          <w:tcPr>
            <w:tcW w:w="8029" w:type="dxa"/>
          </w:tcPr>
          <w:p w14:paraId="6D969006" w14:textId="77777777" w:rsidR="001924AF" w:rsidRDefault="001924AF" w:rsidP="001924AF">
            <w:pPr>
              <w:spacing w:after="5" w:line="249" w:lineRule="auto"/>
              <w:ind w:hanging="24"/>
              <w:jc w:val="both"/>
              <w:rPr>
                <w:rFonts w:ascii="Arial" w:hAnsi="Arial" w:cs="Arial"/>
              </w:rPr>
            </w:pPr>
            <w:r w:rsidRPr="00DC1D1A">
              <w:rPr>
                <w:rFonts w:ascii="Arial" w:hAnsi="Arial" w:cs="Arial"/>
              </w:rPr>
              <w:t xml:space="preserve">To ensure proper integration with the Council’s planning policies, the Licensing Committee will provide reports to the </w:t>
            </w:r>
            <w:r>
              <w:rPr>
                <w:rFonts w:ascii="Arial" w:hAnsi="Arial" w:cs="Arial"/>
              </w:rPr>
              <w:t>Area Planning Sub-</w:t>
            </w:r>
            <w:r w:rsidRPr="00B66457">
              <w:rPr>
                <w:rFonts w:ascii="Arial" w:hAnsi="Arial" w:cs="Arial"/>
              </w:rPr>
              <w:t>Committee</w:t>
            </w:r>
            <w:r w:rsidRPr="00DC1D1A">
              <w:rPr>
                <w:rFonts w:ascii="Arial" w:hAnsi="Arial" w:cs="Arial"/>
              </w:rPr>
              <w:t>, where appropriate, on the situation regarding licensed premises in the area, including the general impact of alcohol related crime and disorder, to enable th</w:t>
            </w:r>
            <w:r>
              <w:rPr>
                <w:rFonts w:ascii="Arial" w:hAnsi="Arial" w:cs="Arial"/>
              </w:rPr>
              <w:t>at Planning Sub-</w:t>
            </w:r>
            <w:r w:rsidRPr="00B66457">
              <w:rPr>
                <w:rFonts w:ascii="Arial" w:hAnsi="Arial" w:cs="Arial"/>
              </w:rPr>
              <w:t>Committee</w:t>
            </w:r>
            <w:r w:rsidRPr="00DC1D1A">
              <w:rPr>
                <w:rFonts w:ascii="Arial" w:hAnsi="Arial" w:cs="Arial"/>
              </w:rPr>
              <w:t xml:space="preserve"> to have regard to such matters when making its decisions. </w:t>
            </w:r>
          </w:p>
          <w:p w14:paraId="7DFE730F" w14:textId="77777777" w:rsidR="001924AF" w:rsidRPr="00DC1D1A" w:rsidRDefault="001924AF" w:rsidP="001924AF">
            <w:pPr>
              <w:spacing w:after="5" w:line="249" w:lineRule="auto"/>
              <w:jc w:val="both"/>
              <w:rPr>
                <w:rFonts w:ascii="Arial" w:hAnsi="Arial" w:cs="Arial"/>
              </w:rPr>
            </w:pPr>
          </w:p>
        </w:tc>
      </w:tr>
    </w:tbl>
    <w:p w14:paraId="1F050E8E" w14:textId="77777777" w:rsidR="001924AF" w:rsidRDefault="001924AF" w:rsidP="001924AF">
      <w:pPr>
        <w:spacing w:after="5" w:line="249" w:lineRule="auto"/>
        <w:ind w:left="-953" w:firstLine="953"/>
        <w:jc w:val="both"/>
        <w:rPr>
          <w:rFonts w:ascii="Arial" w:hAnsi="Arial" w:cs="Arial"/>
          <w:b/>
          <w:bCs/>
        </w:rPr>
      </w:pPr>
      <w:r>
        <w:rPr>
          <w:rFonts w:ascii="Arial" w:hAnsi="Arial" w:cs="Arial"/>
          <w:b/>
          <w:bCs/>
        </w:rPr>
        <w:t>Exchange of Information</w:t>
      </w:r>
    </w:p>
    <w:p w14:paraId="1A3CCD71" w14:textId="77777777" w:rsidR="001924AF" w:rsidRDefault="001924AF" w:rsidP="00793A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029"/>
      </w:tblGrid>
      <w:tr w:rsidR="00793AFB" w:rsidRPr="00A34DB8" w14:paraId="1408884A" w14:textId="77777777" w:rsidTr="00793AFB">
        <w:tc>
          <w:tcPr>
            <w:tcW w:w="851" w:type="dxa"/>
          </w:tcPr>
          <w:p w14:paraId="56AAD4AD" w14:textId="5DD7B7E0" w:rsidR="00793AFB" w:rsidRDefault="00793AFB">
            <w:pPr>
              <w:rPr>
                <w:rFonts w:ascii="Arial" w:hAnsi="Arial" w:cs="Arial"/>
              </w:rPr>
            </w:pPr>
            <w:r>
              <w:rPr>
                <w:rFonts w:ascii="Arial" w:hAnsi="Arial" w:cs="Arial"/>
              </w:rPr>
              <w:t>1.16</w:t>
            </w:r>
          </w:p>
        </w:tc>
        <w:tc>
          <w:tcPr>
            <w:tcW w:w="8029" w:type="dxa"/>
          </w:tcPr>
          <w:p w14:paraId="1C7965AA" w14:textId="77777777" w:rsidR="00793AFB" w:rsidRPr="00793AFB" w:rsidRDefault="00793AFB" w:rsidP="00793AFB">
            <w:pPr>
              <w:spacing w:after="5" w:line="249" w:lineRule="auto"/>
              <w:jc w:val="both"/>
              <w:rPr>
                <w:rFonts w:ascii="Arial" w:hAnsi="Arial" w:cs="Arial"/>
              </w:rPr>
            </w:pPr>
            <w:r w:rsidRPr="00793AFB">
              <w:rPr>
                <w:rFonts w:ascii="Arial" w:hAnsi="Arial" w:cs="Arial"/>
              </w:rPr>
              <w:t>The Council is under a duty to protect the public funds it administers and to this end may use, for the prevention and detection of fraud, the information provided by applicants. It may also share this information for these purposes with other bodies responsible for auditing and administering public funds.</w:t>
            </w:r>
          </w:p>
          <w:p w14:paraId="72ADE3C9" w14:textId="77777777" w:rsidR="00793AFB" w:rsidRPr="00793AFB" w:rsidRDefault="00793AFB" w:rsidP="00793AFB">
            <w:pPr>
              <w:spacing w:after="5" w:line="249" w:lineRule="auto"/>
              <w:jc w:val="both"/>
              <w:rPr>
                <w:rFonts w:ascii="Arial" w:hAnsi="Arial" w:cs="Arial"/>
              </w:rPr>
            </w:pPr>
          </w:p>
        </w:tc>
      </w:tr>
      <w:tr w:rsidR="00793AFB" w:rsidRPr="00A34DB8" w14:paraId="08D57637" w14:textId="77777777" w:rsidTr="00793AFB">
        <w:tc>
          <w:tcPr>
            <w:tcW w:w="851" w:type="dxa"/>
          </w:tcPr>
          <w:p w14:paraId="4E294153" w14:textId="5BF0F3C0" w:rsidR="00793AFB" w:rsidRDefault="00793AFB">
            <w:pPr>
              <w:rPr>
                <w:rFonts w:ascii="Arial" w:hAnsi="Arial" w:cs="Arial"/>
              </w:rPr>
            </w:pPr>
            <w:r>
              <w:rPr>
                <w:rFonts w:ascii="Arial" w:hAnsi="Arial" w:cs="Arial"/>
              </w:rPr>
              <w:t xml:space="preserve">1.17 </w:t>
            </w:r>
          </w:p>
        </w:tc>
        <w:tc>
          <w:tcPr>
            <w:tcW w:w="8029" w:type="dxa"/>
          </w:tcPr>
          <w:p w14:paraId="02CB2F51" w14:textId="77777777" w:rsidR="00793AFB" w:rsidRPr="00793AFB" w:rsidRDefault="00793AFB" w:rsidP="00793AFB">
            <w:pPr>
              <w:spacing w:after="5" w:line="249" w:lineRule="auto"/>
              <w:jc w:val="both"/>
              <w:rPr>
                <w:rFonts w:ascii="Arial" w:hAnsi="Arial" w:cs="Arial"/>
              </w:rPr>
            </w:pPr>
            <w:r w:rsidRPr="00793AFB">
              <w:rPr>
                <w:rFonts w:ascii="Arial" w:hAnsi="Arial" w:cs="Arial"/>
              </w:rPr>
              <w:t xml:space="preserve">In accordance with the provisions of the Crime and Disorder Act 1998, the </w:t>
            </w:r>
            <w:r w:rsidRPr="00793AFB">
              <w:rPr>
                <w:rFonts w:ascii="Arial" w:hAnsi="Arial" w:cs="Arial"/>
              </w:rPr>
              <w:lastRenderedPageBreak/>
              <w:t>Licensing Authority may exchange information provided by applicants with law enforcement agencies for purposes connected with the prevention and detection of crime.</w:t>
            </w:r>
          </w:p>
          <w:p w14:paraId="1FBBF5E8" w14:textId="77777777" w:rsidR="00793AFB" w:rsidRPr="00793AFB" w:rsidRDefault="00793AFB" w:rsidP="00793AFB">
            <w:pPr>
              <w:spacing w:after="5" w:line="249" w:lineRule="auto"/>
              <w:jc w:val="both"/>
              <w:rPr>
                <w:rFonts w:ascii="Arial" w:hAnsi="Arial" w:cs="Arial"/>
              </w:rPr>
            </w:pPr>
          </w:p>
        </w:tc>
      </w:tr>
      <w:tr w:rsidR="00793AFB" w:rsidRPr="00A34DB8" w14:paraId="7DE1A2ED" w14:textId="77777777" w:rsidTr="00793AFB">
        <w:tc>
          <w:tcPr>
            <w:tcW w:w="851" w:type="dxa"/>
          </w:tcPr>
          <w:p w14:paraId="6F80301D" w14:textId="016E17B7" w:rsidR="00793AFB" w:rsidRDefault="00793AFB">
            <w:pPr>
              <w:rPr>
                <w:rFonts w:ascii="Arial" w:hAnsi="Arial" w:cs="Arial"/>
              </w:rPr>
            </w:pPr>
            <w:r>
              <w:rPr>
                <w:rFonts w:ascii="Arial" w:hAnsi="Arial" w:cs="Arial"/>
              </w:rPr>
              <w:lastRenderedPageBreak/>
              <w:t xml:space="preserve">1.18 </w:t>
            </w:r>
          </w:p>
        </w:tc>
        <w:tc>
          <w:tcPr>
            <w:tcW w:w="8029" w:type="dxa"/>
          </w:tcPr>
          <w:p w14:paraId="7CA47C5B" w14:textId="77777777" w:rsidR="00793AFB" w:rsidRPr="00793AFB" w:rsidRDefault="00793AFB" w:rsidP="00793AFB">
            <w:pPr>
              <w:spacing w:after="5" w:line="249" w:lineRule="auto"/>
              <w:jc w:val="both"/>
              <w:rPr>
                <w:rFonts w:ascii="Arial" w:hAnsi="Arial" w:cs="Arial"/>
              </w:rPr>
            </w:pPr>
            <w:r w:rsidRPr="00793AFB">
              <w:rPr>
                <w:rFonts w:ascii="Arial" w:hAnsi="Arial" w:cs="Arial"/>
              </w:rPr>
              <w:t>When undertaking any data sharing exercise, regard shall be had to the relevant provisions contained in data protection laws, including under the General Data Protection Regulations.</w:t>
            </w:r>
          </w:p>
          <w:p w14:paraId="23C2A932" w14:textId="77777777" w:rsidR="00793AFB" w:rsidRPr="00793AFB" w:rsidRDefault="00793AFB" w:rsidP="00793AFB">
            <w:pPr>
              <w:spacing w:after="5" w:line="249" w:lineRule="auto"/>
              <w:jc w:val="both"/>
              <w:rPr>
                <w:rFonts w:ascii="Arial" w:hAnsi="Arial" w:cs="Arial"/>
              </w:rPr>
            </w:pPr>
          </w:p>
        </w:tc>
      </w:tr>
      <w:tr w:rsidR="00DC1D1A" w:rsidRPr="00A34DB8" w14:paraId="2E86CE5B" w14:textId="77777777" w:rsidTr="00793AFB">
        <w:tc>
          <w:tcPr>
            <w:tcW w:w="851" w:type="dxa"/>
          </w:tcPr>
          <w:p w14:paraId="3FD5B08C" w14:textId="36DB83C8" w:rsidR="00DC1D1A" w:rsidRDefault="00DC1D1A">
            <w:pPr>
              <w:rPr>
                <w:rFonts w:ascii="Arial" w:hAnsi="Arial" w:cs="Arial"/>
              </w:rPr>
            </w:pPr>
            <w:r>
              <w:rPr>
                <w:rFonts w:ascii="Arial" w:hAnsi="Arial" w:cs="Arial"/>
              </w:rPr>
              <w:t>1.1</w:t>
            </w:r>
            <w:r w:rsidR="00793AFB">
              <w:rPr>
                <w:rFonts w:ascii="Arial" w:hAnsi="Arial" w:cs="Arial"/>
              </w:rPr>
              <w:t xml:space="preserve">9 </w:t>
            </w:r>
          </w:p>
        </w:tc>
        <w:tc>
          <w:tcPr>
            <w:tcW w:w="8029" w:type="dxa"/>
          </w:tcPr>
          <w:p w14:paraId="48A2C233" w14:textId="143BE1F5" w:rsidR="003225EA" w:rsidRPr="00793AFB" w:rsidRDefault="003225EA" w:rsidP="00793AFB">
            <w:pPr>
              <w:jc w:val="both"/>
              <w:rPr>
                <w:rFonts w:ascii="Arial" w:hAnsi="Arial" w:cs="Arial"/>
              </w:rPr>
            </w:pPr>
            <w:r w:rsidRPr="00793AFB">
              <w:rPr>
                <w:rFonts w:ascii="Arial" w:hAnsi="Arial" w:cs="Arial"/>
              </w:rPr>
              <w:t xml:space="preserve">The Council publish details of applications on the Councils website </w:t>
            </w:r>
            <w:hyperlink r:id="rId10" w:history="1">
              <w:r w:rsidRPr="00793AFB">
                <w:rPr>
                  <w:color w:val="0000FF"/>
                  <w:u w:val="single"/>
                </w:rPr>
                <w:t>https://www.eppingforestdc.gov.uk/</w:t>
              </w:r>
            </w:hyperlink>
            <w:r>
              <w:t xml:space="preserve"> </w:t>
            </w:r>
            <w:r w:rsidR="008F3904" w:rsidRPr="00793AFB">
              <w:rPr>
                <w:rFonts w:ascii="Arial" w:hAnsi="Arial" w:cs="Arial"/>
              </w:rPr>
              <w:t>Details of all</w:t>
            </w:r>
            <w:r w:rsidR="008F3904">
              <w:t xml:space="preserve"> l</w:t>
            </w:r>
            <w:r w:rsidRPr="00793AFB">
              <w:rPr>
                <w:rFonts w:ascii="Arial" w:hAnsi="Arial" w:cs="Arial"/>
              </w:rPr>
              <w:t xml:space="preserve">icensed premises </w:t>
            </w:r>
            <w:r w:rsidR="008F3904" w:rsidRPr="00793AFB">
              <w:rPr>
                <w:rFonts w:ascii="Arial" w:hAnsi="Arial" w:cs="Arial"/>
              </w:rPr>
              <w:t>are</w:t>
            </w:r>
            <w:r w:rsidRPr="00793AFB">
              <w:rPr>
                <w:rFonts w:ascii="Arial" w:hAnsi="Arial" w:cs="Arial"/>
              </w:rPr>
              <w:t xml:space="preserve"> available </w:t>
            </w:r>
            <w:r w:rsidR="008F3904" w:rsidRPr="00793AFB">
              <w:rPr>
                <w:rFonts w:ascii="Arial" w:hAnsi="Arial" w:cs="Arial"/>
              </w:rPr>
              <w:t xml:space="preserve">on request </w:t>
            </w:r>
            <w:r w:rsidRPr="00793AFB">
              <w:rPr>
                <w:rFonts w:ascii="Arial" w:hAnsi="Arial" w:cs="Arial"/>
              </w:rPr>
              <w:t xml:space="preserve">and </w:t>
            </w:r>
            <w:r w:rsidR="008F3904" w:rsidRPr="00793AFB">
              <w:rPr>
                <w:rFonts w:ascii="Arial" w:hAnsi="Arial" w:cs="Arial"/>
              </w:rPr>
              <w:t>an on line register is</w:t>
            </w:r>
            <w:r w:rsidRPr="00793AFB">
              <w:rPr>
                <w:rFonts w:ascii="Arial" w:hAnsi="Arial" w:cs="Arial"/>
              </w:rPr>
              <w:t xml:space="preserve"> being developed</w:t>
            </w:r>
            <w:r w:rsidR="008F3904" w:rsidRPr="00793AFB">
              <w:rPr>
                <w:rFonts w:ascii="Arial" w:hAnsi="Arial" w:cs="Arial"/>
              </w:rPr>
              <w:t>.</w:t>
            </w:r>
          </w:p>
          <w:p w14:paraId="03E2CAB2" w14:textId="77777777" w:rsidR="00DC1D1A" w:rsidRPr="0046206E" w:rsidRDefault="00DC1D1A" w:rsidP="00DC1D1A">
            <w:pPr>
              <w:spacing w:after="5" w:line="249" w:lineRule="auto"/>
              <w:jc w:val="both"/>
              <w:rPr>
                <w:rFonts w:ascii="Arial" w:hAnsi="Arial" w:cs="Arial"/>
                <w:sz w:val="16"/>
                <w:szCs w:val="16"/>
              </w:rPr>
            </w:pPr>
          </w:p>
        </w:tc>
      </w:tr>
      <w:tr w:rsidR="00C31F3C" w:rsidRPr="00A34DB8" w14:paraId="76C2DD56" w14:textId="77777777" w:rsidTr="001924AF">
        <w:tc>
          <w:tcPr>
            <w:tcW w:w="8880" w:type="dxa"/>
            <w:gridSpan w:val="2"/>
          </w:tcPr>
          <w:p w14:paraId="6F0A1A6A" w14:textId="3B379C14" w:rsidR="00C31F3C" w:rsidRDefault="00C31F3C" w:rsidP="0046206E">
            <w:pPr>
              <w:pStyle w:val="Heading1"/>
              <w:spacing w:after="0"/>
              <w:ind w:left="10"/>
              <w:outlineLvl w:val="0"/>
            </w:pPr>
            <w:bookmarkStart w:id="3" w:name="_Toc48287767"/>
            <w:r>
              <w:t>Equality Duty</w:t>
            </w:r>
            <w:bookmarkEnd w:id="3"/>
          </w:p>
          <w:p w14:paraId="4461CB59" w14:textId="0F05DD5E" w:rsidR="0046206E" w:rsidRPr="0046206E" w:rsidRDefault="0046206E" w:rsidP="0046206E">
            <w:pPr>
              <w:rPr>
                <w:sz w:val="16"/>
                <w:szCs w:val="16"/>
                <w:lang w:eastAsia="en-GB"/>
              </w:rPr>
            </w:pPr>
          </w:p>
        </w:tc>
      </w:tr>
      <w:tr w:rsidR="00DC1D1A" w:rsidRPr="00A34DB8" w14:paraId="644D7D01" w14:textId="77777777" w:rsidTr="001924AF">
        <w:tc>
          <w:tcPr>
            <w:tcW w:w="851" w:type="dxa"/>
          </w:tcPr>
          <w:p w14:paraId="1327B734" w14:textId="116FDFD2" w:rsidR="00DC1D1A" w:rsidRDefault="00DC1D1A">
            <w:pPr>
              <w:rPr>
                <w:rFonts w:ascii="Arial" w:hAnsi="Arial" w:cs="Arial"/>
              </w:rPr>
            </w:pPr>
            <w:r>
              <w:rPr>
                <w:rFonts w:ascii="Arial" w:hAnsi="Arial" w:cs="Arial"/>
              </w:rPr>
              <w:t>1.1</w:t>
            </w:r>
            <w:r w:rsidR="00537FB5">
              <w:rPr>
                <w:rFonts w:ascii="Arial" w:hAnsi="Arial" w:cs="Arial"/>
              </w:rPr>
              <w:t>6</w:t>
            </w:r>
          </w:p>
        </w:tc>
        <w:tc>
          <w:tcPr>
            <w:tcW w:w="8029" w:type="dxa"/>
          </w:tcPr>
          <w:p w14:paraId="207E5BD0" w14:textId="73742FFF" w:rsidR="00DC1D1A" w:rsidRDefault="00DC1D1A" w:rsidP="00DC1D1A">
            <w:pPr>
              <w:spacing w:after="5" w:line="249" w:lineRule="auto"/>
              <w:jc w:val="both"/>
              <w:rPr>
                <w:rFonts w:ascii="Arial" w:hAnsi="Arial" w:cs="Arial"/>
              </w:rPr>
            </w:pPr>
            <w:r w:rsidRPr="00DC1D1A">
              <w:rPr>
                <w:rFonts w:ascii="Arial" w:hAnsi="Arial" w:cs="Arial"/>
              </w:rPr>
              <w:t>The Council recognises its responsibilities under the Equality Act 201</w:t>
            </w:r>
            <w:r w:rsidR="00B66457">
              <w:rPr>
                <w:rFonts w:ascii="Arial" w:hAnsi="Arial" w:cs="Arial"/>
              </w:rPr>
              <w:t>0 and associated Regulations</w:t>
            </w:r>
            <w:r w:rsidRPr="00DC1D1A">
              <w:rPr>
                <w:rFonts w:ascii="Arial" w:hAnsi="Arial" w:cs="Arial"/>
              </w:rPr>
              <w:t xml:space="preserve"> to have due regard to the need to eliminate unlawful discrimination, harassment and victimi</w:t>
            </w:r>
            <w:r w:rsidR="00B66457">
              <w:rPr>
                <w:rFonts w:ascii="Arial" w:hAnsi="Arial" w:cs="Arial"/>
              </w:rPr>
              <w:t>s</w:t>
            </w:r>
            <w:r w:rsidRPr="00DC1D1A">
              <w:rPr>
                <w:rFonts w:ascii="Arial" w:hAnsi="Arial" w:cs="Arial"/>
              </w:rPr>
              <w:t>ation; to advance equality of opportunity; and foster good relations between persons with the characteristics mentioned in the Act. These characteristics are age, disability, gender reassignment, pregnancy and maternity, race, religion or belief, sex and sexual orientation. This Statement of Licensing Policy has been assessed to take account of equality issues.</w:t>
            </w:r>
          </w:p>
          <w:p w14:paraId="75AC0BCC" w14:textId="652A3D4B" w:rsidR="00DC1D1A" w:rsidRPr="0046206E" w:rsidRDefault="00DC1D1A" w:rsidP="00DC1D1A">
            <w:pPr>
              <w:spacing w:after="5" w:line="249" w:lineRule="auto"/>
              <w:jc w:val="both"/>
              <w:rPr>
                <w:rFonts w:ascii="Arial" w:hAnsi="Arial" w:cs="Arial"/>
                <w:sz w:val="16"/>
                <w:szCs w:val="16"/>
              </w:rPr>
            </w:pPr>
          </w:p>
        </w:tc>
      </w:tr>
      <w:tr w:rsidR="00C31F3C" w:rsidRPr="00A34DB8" w14:paraId="720E24C1" w14:textId="77777777" w:rsidTr="001924AF">
        <w:tc>
          <w:tcPr>
            <w:tcW w:w="8880" w:type="dxa"/>
            <w:gridSpan w:val="2"/>
          </w:tcPr>
          <w:p w14:paraId="56D9CB39" w14:textId="5E9DD813" w:rsidR="00C31F3C" w:rsidRDefault="00C31F3C" w:rsidP="0046206E">
            <w:pPr>
              <w:pStyle w:val="Heading1"/>
              <w:spacing w:after="0"/>
              <w:ind w:left="10"/>
              <w:outlineLvl w:val="0"/>
            </w:pPr>
            <w:bookmarkStart w:id="4" w:name="_Toc48287768"/>
            <w:r>
              <w:t>Regulated Entertainment</w:t>
            </w:r>
            <w:bookmarkEnd w:id="4"/>
          </w:p>
          <w:p w14:paraId="2566C130" w14:textId="42912F8B" w:rsidR="0046206E" w:rsidRPr="0046206E" w:rsidRDefault="0046206E" w:rsidP="0046206E">
            <w:pPr>
              <w:rPr>
                <w:sz w:val="16"/>
                <w:szCs w:val="16"/>
                <w:lang w:eastAsia="en-GB"/>
              </w:rPr>
            </w:pPr>
          </w:p>
        </w:tc>
      </w:tr>
      <w:tr w:rsidR="008C36A6" w:rsidRPr="00A34DB8" w14:paraId="42025548" w14:textId="77777777" w:rsidTr="001924AF">
        <w:tc>
          <w:tcPr>
            <w:tcW w:w="851" w:type="dxa"/>
          </w:tcPr>
          <w:p w14:paraId="0F2C708C" w14:textId="31788DBB" w:rsidR="008C36A6" w:rsidRDefault="008C36A6">
            <w:pPr>
              <w:rPr>
                <w:rFonts w:ascii="Arial" w:hAnsi="Arial" w:cs="Arial"/>
              </w:rPr>
            </w:pPr>
            <w:r>
              <w:rPr>
                <w:rFonts w:ascii="Arial" w:hAnsi="Arial" w:cs="Arial"/>
              </w:rPr>
              <w:t>1.1</w:t>
            </w:r>
            <w:r w:rsidR="00537FB5">
              <w:rPr>
                <w:rFonts w:ascii="Arial" w:hAnsi="Arial" w:cs="Arial"/>
              </w:rPr>
              <w:t>7</w:t>
            </w:r>
          </w:p>
        </w:tc>
        <w:tc>
          <w:tcPr>
            <w:tcW w:w="8029" w:type="dxa"/>
          </w:tcPr>
          <w:p w14:paraId="55C5787A" w14:textId="77777777" w:rsidR="008C36A6" w:rsidRDefault="008C36A6" w:rsidP="00DC1D1A">
            <w:pPr>
              <w:spacing w:after="5" w:line="249" w:lineRule="auto"/>
              <w:jc w:val="both"/>
              <w:rPr>
                <w:rFonts w:ascii="Arial" w:hAnsi="Arial" w:cs="Arial"/>
              </w:rPr>
            </w:pPr>
            <w:r w:rsidRPr="008C36A6">
              <w:rPr>
                <w:rFonts w:ascii="Arial" w:hAnsi="Arial" w:cs="Arial"/>
              </w:rPr>
              <w:t>As part of implementing local cultural strategies, proper account/consultation will be taken of the need to encourage and promote in suitable locations, a broad range of entertainment, particularly live music, dancing and theatre for the wider cultural benefit of communities.</w:t>
            </w:r>
          </w:p>
          <w:p w14:paraId="36E67424" w14:textId="67E84C56" w:rsidR="008C36A6" w:rsidRPr="0046206E" w:rsidRDefault="008C36A6" w:rsidP="00DC1D1A">
            <w:pPr>
              <w:spacing w:after="5" w:line="249" w:lineRule="auto"/>
              <w:jc w:val="both"/>
              <w:rPr>
                <w:rFonts w:ascii="Arial" w:hAnsi="Arial" w:cs="Arial"/>
                <w:sz w:val="16"/>
                <w:szCs w:val="16"/>
              </w:rPr>
            </w:pPr>
          </w:p>
        </w:tc>
      </w:tr>
      <w:tr w:rsidR="008C36A6" w:rsidRPr="00A34DB8" w14:paraId="13205B66" w14:textId="77777777" w:rsidTr="001924AF">
        <w:tc>
          <w:tcPr>
            <w:tcW w:w="851" w:type="dxa"/>
          </w:tcPr>
          <w:p w14:paraId="7ED6A5F7" w14:textId="1308AAAF" w:rsidR="008C36A6" w:rsidRDefault="008C36A6">
            <w:pPr>
              <w:rPr>
                <w:rFonts w:ascii="Arial" w:hAnsi="Arial" w:cs="Arial"/>
              </w:rPr>
            </w:pPr>
            <w:r>
              <w:rPr>
                <w:rFonts w:ascii="Arial" w:hAnsi="Arial" w:cs="Arial"/>
              </w:rPr>
              <w:t>1.1</w:t>
            </w:r>
            <w:r w:rsidR="00537FB5">
              <w:rPr>
                <w:rFonts w:ascii="Arial" w:hAnsi="Arial" w:cs="Arial"/>
              </w:rPr>
              <w:t>8</w:t>
            </w:r>
          </w:p>
        </w:tc>
        <w:tc>
          <w:tcPr>
            <w:tcW w:w="8029" w:type="dxa"/>
          </w:tcPr>
          <w:p w14:paraId="6A2F7BCE" w14:textId="58FA5039" w:rsidR="008C36A6" w:rsidRDefault="008C36A6" w:rsidP="008C36A6">
            <w:pPr>
              <w:spacing w:after="5" w:line="249" w:lineRule="auto"/>
              <w:jc w:val="both"/>
              <w:rPr>
                <w:rFonts w:ascii="Arial" w:hAnsi="Arial" w:cs="Arial"/>
              </w:rPr>
            </w:pPr>
            <w:r w:rsidRPr="008C36A6">
              <w:rPr>
                <w:rFonts w:ascii="Arial" w:hAnsi="Arial" w:cs="Arial"/>
              </w:rPr>
              <w:t xml:space="preserve">If representations are made concerning the potential for disturbance </w:t>
            </w:r>
            <w:r w:rsidR="00440067">
              <w:rPr>
                <w:rFonts w:ascii="Arial" w:hAnsi="Arial" w:cs="Arial"/>
              </w:rPr>
              <w:t>of a</w:t>
            </w:r>
            <w:r w:rsidR="00475230">
              <w:rPr>
                <w:rFonts w:ascii="Arial" w:hAnsi="Arial" w:cs="Arial"/>
              </w:rPr>
              <w:t>n entertainment activity, licensable under the Act</w:t>
            </w:r>
            <w:r w:rsidRPr="008C36A6">
              <w:rPr>
                <w:rFonts w:ascii="Arial" w:hAnsi="Arial" w:cs="Arial"/>
              </w:rPr>
              <w:t>, the Council’s consideration</w:t>
            </w:r>
            <w:r w:rsidR="00475230">
              <w:rPr>
                <w:rFonts w:ascii="Arial" w:hAnsi="Arial" w:cs="Arial"/>
              </w:rPr>
              <w:t>,</w:t>
            </w:r>
            <w:r w:rsidRPr="008C36A6">
              <w:rPr>
                <w:rFonts w:ascii="Arial" w:hAnsi="Arial" w:cs="Arial"/>
              </w:rPr>
              <w:t xml:space="preserve"> where disturbance is likely to be of limited extent, will be balanced against the wider benefits to the community. When attaching conditions, the Council will also be aware of the need to avoid measures that might deter live music, dancing or theatre by imposing indirect costs of a substantial nature.</w:t>
            </w:r>
          </w:p>
          <w:p w14:paraId="0BA9FB74" w14:textId="0848C162" w:rsidR="008C36A6" w:rsidRPr="0046206E" w:rsidRDefault="008C36A6" w:rsidP="008C36A6">
            <w:pPr>
              <w:spacing w:after="5" w:line="249" w:lineRule="auto"/>
              <w:jc w:val="both"/>
              <w:rPr>
                <w:rFonts w:ascii="Arial" w:hAnsi="Arial" w:cs="Arial"/>
                <w:sz w:val="16"/>
                <w:szCs w:val="16"/>
              </w:rPr>
            </w:pPr>
          </w:p>
        </w:tc>
      </w:tr>
      <w:tr w:rsidR="00C31F3C" w:rsidRPr="00A34DB8" w14:paraId="103751DB" w14:textId="77777777" w:rsidTr="001924AF">
        <w:tc>
          <w:tcPr>
            <w:tcW w:w="8880" w:type="dxa"/>
            <w:gridSpan w:val="2"/>
          </w:tcPr>
          <w:p w14:paraId="341EA3A2" w14:textId="11A3E779" w:rsidR="00C31F3C" w:rsidRDefault="00C31F3C" w:rsidP="0046206E">
            <w:pPr>
              <w:pStyle w:val="Heading1"/>
              <w:spacing w:after="0"/>
              <w:ind w:left="0" w:firstLine="0"/>
              <w:outlineLvl w:val="0"/>
            </w:pPr>
            <w:bookmarkStart w:id="5" w:name="_Toc48287769"/>
            <w:r>
              <w:t>Applications</w:t>
            </w:r>
            <w:bookmarkEnd w:id="5"/>
          </w:p>
          <w:p w14:paraId="6053F6FE" w14:textId="002204CC" w:rsidR="0046206E" w:rsidRPr="0046206E" w:rsidRDefault="0046206E" w:rsidP="0046206E">
            <w:pPr>
              <w:rPr>
                <w:sz w:val="16"/>
                <w:szCs w:val="16"/>
                <w:lang w:eastAsia="en-GB"/>
              </w:rPr>
            </w:pPr>
          </w:p>
        </w:tc>
      </w:tr>
      <w:tr w:rsidR="008C36A6" w:rsidRPr="00A34DB8" w14:paraId="11C79A00" w14:textId="77777777" w:rsidTr="001924AF">
        <w:tc>
          <w:tcPr>
            <w:tcW w:w="851" w:type="dxa"/>
          </w:tcPr>
          <w:p w14:paraId="1FF41B39" w14:textId="57A202D6" w:rsidR="008C36A6" w:rsidRDefault="008C36A6">
            <w:pPr>
              <w:rPr>
                <w:rFonts w:ascii="Arial" w:hAnsi="Arial" w:cs="Arial"/>
              </w:rPr>
            </w:pPr>
            <w:r>
              <w:rPr>
                <w:rFonts w:ascii="Arial" w:hAnsi="Arial" w:cs="Arial"/>
              </w:rPr>
              <w:t>1.1</w:t>
            </w:r>
            <w:r w:rsidR="00537FB5">
              <w:rPr>
                <w:rFonts w:ascii="Arial" w:hAnsi="Arial" w:cs="Arial"/>
              </w:rPr>
              <w:t>9</w:t>
            </w:r>
          </w:p>
        </w:tc>
        <w:tc>
          <w:tcPr>
            <w:tcW w:w="8029" w:type="dxa"/>
          </w:tcPr>
          <w:p w14:paraId="38DE17F3" w14:textId="77777777" w:rsidR="008C36A6" w:rsidRDefault="008C36A6" w:rsidP="0046206E">
            <w:pPr>
              <w:spacing w:after="5"/>
              <w:jc w:val="both"/>
              <w:rPr>
                <w:rFonts w:ascii="Arial" w:hAnsi="Arial" w:cs="Arial"/>
              </w:rPr>
            </w:pPr>
            <w:r w:rsidRPr="008C36A6">
              <w:rPr>
                <w:rFonts w:ascii="Arial" w:hAnsi="Arial" w:cs="Arial"/>
              </w:rPr>
              <w:t>In determining a licence application, the overriding principle adopted by the Council will be that each application will be determined on its merits, taking into account:</w:t>
            </w:r>
          </w:p>
          <w:p w14:paraId="0EE65C0D" w14:textId="77777777" w:rsidR="008C36A6" w:rsidRPr="0046206E" w:rsidRDefault="008C36A6" w:rsidP="0046206E">
            <w:pPr>
              <w:spacing w:after="5"/>
              <w:jc w:val="both"/>
              <w:rPr>
                <w:rFonts w:ascii="Arial" w:hAnsi="Arial" w:cs="Arial"/>
                <w:sz w:val="16"/>
                <w:szCs w:val="16"/>
              </w:rPr>
            </w:pPr>
          </w:p>
          <w:p w14:paraId="49345801" w14:textId="3BCBFD5C" w:rsidR="008C36A6" w:rsidRPr="008C36A6" w:rsidRDefault="008C36A6" w:rsidP="0046206E">
            <w:pPr>
              <w:pStyle w:val="ListParagraph"/>
              <w:numPr>
                <w:ilvl w:val="0"/>
                <w:numId w:val="16"/>
              </w:numPr>
              <w:spacing w:after="5"/>
              <w:jc w:val="both"/>
              <w:rPr>
                <w:rFonts w:ascii="Arial" w:hAnsi="Arial" w:cs="Arial"/>
                <w:b/>
                <w:bCs/>
              </w:rPr>
            </w:pPr>
            <w:r w:rsidRPr="008C36A6">
              <w:rPr>
                <w:rFonts w:ascii="Arial" w:hAnsi="Arial" w:cs="Arial"/>
              </w:rPr>
              <w:t>the Licensing Act 2003 and the four licensing objectives;</w:t>
            </w:r>
          </w:p>
          <w:p w14:paraId="7B8BD22E" w14:textId="77777777" w:rsidR="008C36A6" w:rsidRPr="008C36A6" w:rsidRDefault="008C36A6" w:rsidP="0046206E">
            <w:pPr>
              <w:numPr>
                <w:ilvl w:val="0"/>
                <w:numId w:val="16"/>
              </w:numPr>
              <w:spacing w:after="5"/>
              <w:ind w:right="362"/>
              <w:rPr>
                <w:rFonts w:ascii="Arial" w:hAnsi="Arial" w:cs="Arial"/>
              </w:rPr>
            </w:pPr>
            <w:r w:rsidRPr="008C36A6">
              <w:rPr>
                <w:rFonts w:ascii="Arial" w:hAnsi="Arial" w:cs="Arial"/>
              </w:rPr>
              <w:t>Government Guidance issued under Section 182 of the Licensing Act 2003;</w:t>
            </w:r>
          </w:p>
          <w:p w14:paraId="237CF8F6" w14:textId="77777777" w:rsidR="008C36A6" w:rsidRPr="008C36A6" w:rsidRDefault="008C36A6" w:rsidP="0046206E">
            <w:pPr>
              <w:pStyle w:val="ListParagraph"/>
              <w:numPr>
                <w:ilvl w:val="0"/>
                <w:numId w:val="16"/>
              </w:numPr>
              <w:spacing w:after="5"/>
              <w:jc w:val="both"/>
              <w:rPr>
                <w:rFonts w:ascii="Arial" w:hAnsi="Arial" w:cs="Arial"/>
                <w:b/>
                <w:bCs/>
              </w:rPr>
            </w:pPr>
            <w:r w:rsidRPr="008C36A6">
              <w:rPr>
                <w:rFonts w:ascii="Arial" w:hAnsi="Arial" w:cs="Arial"/>
              </w:rPr>
              <w:t>Supporting regulations;</w:t>
            </w:r>
          </w:p>
          <w:p w14:paraId="0C67C16C" w14:textId="1B6128D2" w:rsidR="008C36A6" w:rsidRPr="008C36A6" w:rsidRDefault="008C36A6" w:rsidP="0046206E">
            <w:pPr>
              <w:numPr>
                <w:ilvl w:val="0"/>
                <w:numId w:val="16"/>
              </w:numPr>
              <w:spacing w:after="5"/>
              <w:ind w:right="362"/>
              <w:rPr>
                <w:rFonts w:ascii="Arial" w:hAnsi="Arial" w:cs="Arial"/>
              </w:rPr>
            </w:pPr>
            <w:r w:rsidRPr="008C36A6">
              <w:rPr>
                <w:rFonts w:ascii="Arial" w:hAnsi="Arial" w:cs="Arial"/>
              </w:rPr>
              <w:t xml:space="preserve">This </w:t>
            </w:r>
            <w:r w:rsidR="00456486">
              <w:rPr>
                <w:rFonts w:ascii="Arial" w:hAnsi="Arial" w:cs="Arial"/>
              </w:rPr>
              <w:t>S</w:t>
            </w:r>
            <w:r w:rsidRPr="008C36A6">
              <w:rPr>
                <w:rFonts w:ascii="Arial" w:hAnsi="Arial" w:cs="Arial"/>
              </w:rPr>
              <w:t>tatement of Licensing Policy; and</w:t>
            </w:r>
          </w:p>
          <w:p w14:paraId="56D0E646" w14:textId="713CB341" w:rsidR="008C36A6" w:rsidRPr="000670C6" w:rsidRDefault="008C36A6" w:rsidP="0046206E">
            <w:pPr>
              <w:numPr>
                <w:ilvl w:val="0"/>
                <w:numId w:val="16"/>
              </w:numPr>
              <w:ind w:right="362"/>
              <w:rPr>
                <w:rFonts w:ascii="Arial" w:hAnsi="Arial" w:cs="Arial"/>
                <w:b/>
                <w:bCs/>
              </w:rPr>
            </w:pPr>
            <w:r w:rsidRPr="008C36A6">
              <w:rPr>
                <w:rFonts w:ascii="Arial" w:hAnsi="Arial" w:cs="Arial"/>
              </w:rPr>
              <w:t>the nature and locality of the premises and the Operating Plan submitted by the applicant.</w:t>
            </w:r>
          </w:p>
          <w:p w14:paraId="6C42213F" w14:textId="422A70F8" w:rsidR="000670C6" w:rsidRPr="000670C6" w:rsidRDefault="000670C6" w:rsidP="000670C6">
            <w:pPr>
              <w:ind w:right="362" w:hanging="728"/>
              <w:rPr>
                <w:rFonts w:ascii="Arial" w:hAnsi="Arial" w:cs="Arial"/>
              </w:rPr>
            </w:pPr>
            <w:r>
              <w:rPr>
                <w:rFonts w:ascii="Arial" w:hAnsi="Arial" w:cs="Arial"/>
              </w:rPr>
              <w:t>1</w:t>
            </w:r>
          </w:p>
          <w:p w14:paraId="72C52FCC" w14:textId="19792018" w:rsidR="0046206E" w:rsidRPr="0046206E" w:rsidRDefault="0046206E" w:rsidP="0046206E">
            <w:pPr>
              <w:ind w:left="720" w:right="362"/>
              <w:rPr>
                <w:rFonts w:ascii="Arial" w:hAnsi="Arial" w:cs="Arial"/>
                <w:b/>
                <w:bCs/>
                <w:sz w:val="16"/>
                <w:szCs w:val="16"/>
              </w:rPr>
            </w:pPr>
          </w:p>
        </w:tc>
      </w:tr>
      <w:tr w:rsidR="008C36A6" w:rsidRPr="00A34DB8" w14:paraId="6D0067CC" w14:textId="77777777" w:rsidTr="001924AF">
        <w:tc>
          <w:tcPr>
            <w:tcW w:w="851" w:type="dxa"/>
          </w:tcPr>
          <w:p w14:paraId="7E7512C5" w14:textId="2AFC3007" w:rsidR="008C36A6" w:rsidRDefault="008C36A6">
            <w:pPr>
              <w:rPr>
                <w:rFonts w:ascii="Arial" w:hAnsi="Arial" w:cs="Arial"/>
              </w:rPr>
            </w:pPr>
            <w:r>
              <w:rPr>
                <w:rFonts w:ascii="Arial" w:hAnsi="Arial" w:cs="Arial"/>
              </w:rPr>
              <w:t>1.</w:t>
            </w:r>
            <w:r w:rsidR="00537FB5">
              <w:rPr>
                <w:rFonts w:ascii="Arial" w:hAnsi="Arial" w:cs="Arial"/>
              </w:rPr>
              <w:t>20</w:t>
            </w:r>
          </w:p>
        </w:tc>
        <w:tc>
          <w:tcPr>
            <w:tcW w:w="8029" w:type="dxa"/>
          </w:tcPr>
          <w:p w14:paraId="78993CEE" w14:textId="77777777" w:rsidR="008359CE" w:rsidRPr="008359CE" w:rsidRDefault="008359CE" w:rsidP="008359CE">
            <w:pPr>
              <w:spacing w:after="5" w:line="249" w:lineRule="auto"/>
              <w:ind w:right="181"/>
              <w:jc w:val="both"/>
              <w:rPr>
                <w:rFonts w:ascii="Arial" w:hAnsi="Arial" w:cs="Arial"/>
              </w:rPr>
            </w:pPr>
            <w:r w:rsidRPr="008359CE">
              <w:rPr>
                <w:rFonts w:ascii="Arial" w:hAnsi="Arial" w:cs="Arial"/>
              </w:rPr>
              <w:t xml:space="preserve">The Council requires the applicants to satisfactorily address the licensing objectives, from the design of the premises through to the daily operation of the business, in their Operating Plans, which must be submitted with their </w:t>
            </w:r>
            <w:r w:rsidRPr="008359CE">
              <w:rPr>
                <w:rFonts w:ascii="Arial" w:hAnsi="Arial" w:cs="Arial"/>
              </w:rPr>
              <w:lastRenderedPageBreak/>
              <w:t xml:space="preserve">application. </w:t>
            </w:r>
          </w:p>
          <w:p w14:paraId="6C5DFEAF" w14:textId="77777777" w:rsidR="008C36A6" w:rsidRPr="0046206E" w:rsidRDefault="008C36A6" w:rsidP="008359CE">
            <w:pPr>
              <w:spacing w:after="5" w:line="249" w:lineRule="auto"/>
              <w:jc w:val="both"/>
              <w:rPr>
                <w:rFonts w:ascii="Arial" w:hAnsi="Arial" w:cs="Arial"/>
                <w:sz w:val="16"/>
                <w:szCs w:val="16"/>
              </w:rPr>
            </w:pPr>
          </w:p>
        </w:tc>
      </w:tr>
      <w:tr w:rsidR="008359CE" w:rsidRPr="00A34DB8" w14:paraId="506C06BD" w14:textId="77777777" w:rsidTr="001924AF">
        <w:tc>
          <w:tcPr>
            <w:tcW w:w="851" w:type="dxa"/>
          </w:tcPr>
          <w:p w14:paraId="3136DFC6" w14:textId="16A7C128" w:rsidR="008359CE" w:rsidRDefault="008359CE">
            <w:pPr>
              <w:rPr>
                <w:rFonts w:ascii="Arial" w:hAnsi="Arial" w:cs="Arial"/>
              </w:rPr>
            </w:pPr>
            <w:r>
              <w:rPr>
                <w:rFonts w:ascii="Arial" w:hAnsi="Arial" w:cs="Arial"/>
              </w:rPr>
              <w:lastRenderedPageBreak/>
              <w:t>1.</w:t>
            </w:r>
            <w:r w:rsidR="00537FB5">
              <w:rPr>
                <w:rFonts w:ascii="Arial" w:hAnsi="Arial" w:cs="Arial"/>
              </w:rPr>
              <w:t>21</w:t>
            </w:r>
          </w:p>
        </w:tc>
        <w:tc>
          <w:tcPr>
            <w:tcW w:w="8029" w:type="dxa"/>
          </w:tcPr>
          <w:p w14:paraId="56986CEA" w14:textId="1C856E6A" w:rsidR="008359CE" w:rsidRDefault="008359CE" w:rsidP="00FF5D58">
            <w:pPr>
              <w:spacing w:line="249" w:lineRule="auto"/>
              <w:ind w:right="181"/>
              <w:rPr>
                <w:rFonts w:ascii="Arial" w:hAnsi="Arial" w:cs="Arial"/>
              </w:rPr>
            </w:pPr>
            <w:r w:rsidRPr="008359CE">
              <w:rPr>
                <w:rFonts w:ascii="Arial" w:hAnsi="Arial" w:cs="Arial"/>
              </w:rPr>
              <w:t>Nothing in this Statement of</w:t>
            </w:r>
            <w:r w:rsidR="0026099E">
              <w:rPr>
                <w:rFonts w:ascii="Arial" w:hAnsi="Arial" w:cs="Arial"/>
              </w:rPr>
              <w:t xml:space="preserve"> Licensing</w:t>
            </w:r>
            <w:r w:rsidRPr="008359CE">
              <w:rPr>
                <w:rFonts w:ascii="Arial" w:hAnsi="Arial" w:cs="Arial"/>
              </w:rPr>
              <w:t xml:space="preserve"> Policy will: </w:t>
            </w:r>
          </w:p>
          <w:p w14:paraId="748CB889" w14:textId="77777777" w:rsidR="00FF5D58" w:rsidRPr="0046206E" w:rsidRDefault="00FF5D58" w:rsidP="00FF5D58">
            <w:pPr>
              <w:spacing w:line="249" w:lineRule="auto"/>
              <w:ind w:right="181"/>
              <w:rPr>
                <w:rFonts w:ascii="Arial" w:hAnsi="Arial" w:cs="Arial"/>
                <w:sz w:val="16"/>
                <w:szCs w:val="16"/>
              </w:rPr>
            </w:pPr>
          </w:p>
          <w:p w14:paraId="700F05F0" w14:textId="1A36F082" w:rsidR="008359CE" w:rsidRDefault="008359CE" w:rsidP="008359CE">
            <w:pPr>
              <w:pStyle w:val="ListParagraph"/>
              <w:numPr>
                <w:ilvl w:val="0"/>
                <w:numId w:val="18"/>
              </w:numPr>
              <w:spacing w:after="5" w:line="249" w:lineRule="auto"/>
              <w:ind w:right="181"/>
              <w:jc w:val="both"/>
              <w:rPr>
                <w:rFonts w:ascii="Arial" w:hAnsi="Arial" w:cs="Arial"/>
              </w:rPr>
            </w:pPr>
            <w:r w:rsidRPr="008359CE">
              <w:rPr>
                <w:rFonts w:ascii="Arial" w:hAnsi="Arial" w:cs="Arial"/>
              </w:rPr>
              <w:t>Undermine the rights of any person to apply under the Act for a variation of permissions and have the application considered on its individual merits;</w:t>
            </w:r>
          </w:p>
          <w:p w14:paraId="0B63AA46" w14:textId="6889CAC2" w:rsidR="008359CE" w:rsidRDefault="008359CE" w:rsidP="008359CE">
            <w:pPr>
              <w:pStyle w:val="ListParagraph"/>
              <w:numPr>
                <w:ilvl w:val="0"/>
                <w:numId w:val="18"/>
              </w:numPr>
              <w:spacing w:after="5" w:line="249" w:lineRule="auto"/>
              <w:ind w:right="181"/>
              <w:jc w:val="both"/>
              <w:rPr>
                <w:rFonts w:ascii="Arial" w:hAnsi="Arial" w:cs="Arial"/>
              </w:rPr>
            </w:pPr>
            <w:r w:rsidRPr="008359CE">
              <w:rPr>
                <w:rFonts w:ascii="Arial" w:hAnsi="Arial" w:cs="Arial"/>
              </w:rPr>
              <w:t>Override the right of any person to make representations on any application or seek a review of a licence or certificate where they are permitted to do so under the Act;</w:t>
            </w:r>
          </w:p>
          <w:p w14:paraId="0987EA11" w14:textId="77777777" w:rsidR="008359CE" w:rsidRPr="008359CE" w:rsidRDefault="008359CE" w:rsidP="008359CE">
            <w:pPr>
              <w:pStyle w:val="ListParagraph"/>
              <w:numPr>
                <w:ilvl w:val="0"/>
                <w:numId w:val="18"/>
              </w:numPr>
              <w:spacing w:after="5" w:line="249" w:lineRule="auto"/>
              <w:ind w:right="181"/>
              <w:jc w:val="both"/>
              <w:rPr>
                <w:rFonts w:ascii="Arial" w:hAnsi="Arial" w:cs="Arial"/>
              </w:rPr>
            </w:pPr>
            <w:r w:rsidRPr="008359CE">
              <w:rPr>
                <w:rFonts w:ascii="Arial" w:hAnsi="Arial" w:cs="Arial"/>
              </w:rPr>
              <w:t>Prevent any person from applying for a variety of permissions under the Act.</w:t>
            </w:r>
          </w:p>
          <w:p w14:paraId="2133846D" w14:textId="47EB67F4" w:rsidR="008359CE" w:rsidRPr="0046206E" w:rsidRDefault="008359CE" w:rsidP="008359CE">
            <w:pPr>
              <w:spacing w:after="5" w:line="249" w:lineRule="auto"/>
              <w:ind w:right="181"/>
              <w:jc w:val="both"/>
              <w:rPr>
                <w:rFonts w:ascii="Arial" w:hAnsi="Arial" w:cs="Arial"/>
                <w:sz w:val="16"/>
                <w:szCs w:val="16"/>
              </w:rPr>
            </w:pPr>
          </w:p>
        </w:tc>
      </w:tr>
      <w:tr w:rsidR="008359CE" w:rsidRPr="00A34DB8" w14:paraId="288CEF78" w14:textId="77777777" w:rsidTr="001924AF">
        <w:tc>
          <w:tcPr>
            <w:tcW w:w="851" w:type="dxa"/>
          </w:tcPr>
          <w:p w14:paraId="3D50DEC1" w14:textId="5CB8EBE4" w:rsidR="008359CE" w:rsidRDefault="008359CE">
            <w:pPr>
              <w:rPr>
                <w:rFonts w:ascii="Arial" w:hAnsi="Arial" w:cs="Arial"/>
              </w:rPr>
            </w:pPr>
            <w:r>
              <w:rPr>
                <w:rFonts w:ascii="Arial" w:hAnsi="Arial" w:cs="Arial"/>
              </w:rPr>
              <w:t>1.2</w:t>
            </w:r>
            <w:r w:rsidR="00537FB5">
              <w:rPr>
                <w:rFonts w:ascii="Arial" w:hAnsi="Arial" w:cs="Arial"/>
              </w:rPr>
              <w:t>2</w:t>
            </w:r>
          </w:p>
        </w:tc>
        <w:tc>
          <w:tcPr>
            <w:tcW w:w="8029" w:type="dxa"/>
          </w:tcPr>
          <w:p w14:paraId="70DF643D" w14:textId="2DD9BB22" w:rsidR="008359CE" w:rsidRDefault="008359CE" w:rsidP="008359CE">
            <w:pPr>
              <w:jc w:val="both"/>
              <w:rPr>
                <w:rFonts w:ascii="Arial" w:hAnsi="Arial" w:cs="Arial"/>
              </w:rPr>
            </w:pPr>
            <w:r w:rsidRPr="008359CE">
              <w:rPr>
                <w:rFonts w:ascii="Arial" w:hAnsi="Arial" w:cs="Arial"/>
              </w:rPr>
              <w:t xml:space="preserve">So far as possible, this </w:t>
            </w:r>
            <w:r w:rsidR="0026099E">
              <w:rPr>
                <w:rFonts w:ascii="Arial" w:hAnsi="Arial" w:cs="Arial"/>
              </w:rPr>
              <w:t>Statement of Licensing P</w:t>
            </w:r>
            <w:r w:rsidRPr="008359CE">
              <w:rPr>
                <w:rFonts w:ascii="Arial" w:hAnsi="Arial" w:cs="Arial"/>
              </w:rPr>
              <w:t>olicy will not duplicate existing legislation and regulatory regimes that already place obligations on employers and operators e.g. The Health &amp; Safety at Work etc Act 1974, The Environmental Protection Act 1990, equalities legislation, and the Fire Safety Regulatory Reform Order 2005. Conditions in respect of public safety will only be attached to licences if they are necessary for the promotion of a licensing objective. When considering applications, the provisions of the Legislative Reform (Supervision of Alcohol Sales in Church and Village Halls) Order 2009 will apply.</w:t>
            </w:r>
          </w:p>
          <w:p w14:paraId="627E764A" w14:textId="271522A9" w:rsidR="008359CE" w:rsidRPr="0046206E" w:rsidRDefault="008359CE" w:rsidP="008359CE">
            <w:pPr>
              <w:jc w:val="both"/>
              <w:rPr>
                <w:rFonts w:ascii="Arial" w:hAnsi="Arial" w:cs="Arial"/>
                <w:sz w:val="16"/>
                <w:szCs w:val="16"/>
              </w:rPr>
            </w:pPr>
          </w:p>
        </w:tc>
      </w:tr>
      <w:tr w:rsidR="008359CE" w:rsidRPr="00A34DB8" w14:paraId="1B247A86" w14:textId="77777777" w:rsidTr="001924AF">
        <w:tc>
          <w:tcPr>
            <w:tcW w:w="851" w:type="dxa"/>
          </w:tcPr>
          <w:p w14:paraId="6E7250F3" w14:textId="2250B172" w:rsidR="008359CE" w:rsidRDefault="008359CE">
            <w:pPr>
              <w:rPr>
                <w:rFonts w:ascii="Arial" w:hAnsi="Arial" w:cs="Arial"/>
              </w:rPr>
            </w:pPr>
            <w:r>
              <w:rPr>
                <w:rFonts w:ascii="Arial" w:hAnsi="Arial" w:cs="Arial"/>
              </w:rPr>
              <w:t>1.2</w:t>
            </w:r>
            <w:r w:rsidR="00537FB5">
              <w:rPr>
                <w:rFonts w:ascii="Arial" w:hAnsi="Arial" w:cs="Arial"/>
              </w:rPr>
              <w:t>3</w:t>
            </w:r>
          </w:p>
        </w:tc>
        <w:tc>
          <w:tcPr>
            <w:tcW w:w="8029" w:type="dxa"/>
          </w:tcPr>
          <w:p w14:paraId="1A077528" w14:textId="554B2EA5" w:rsidR="008359CE" w:rsidRPr="008359CE" w:rsidRDefault="008359CE" w:rsidP="008359CE">
            <w:pPr>
              <w:jc w:val="both"/>
              <w:rPr>
                <w:rFonts w:ascii="Arial" w:hAnsi="Arial" w:cs="Arial"/>
              </w:rPr>
            </w:pPr>
            <w:r w:rsidRPr="008359CE">
              <w:rPr>
                <w:rFonts w:ascii="Arial" w:hAnsi="Arial" w:cs="Arial"/>
              </w:rPr>
              <w:t>When one part of the Council seeks a premises licence from the Licensing</w:t>
            </w:r>
            <w:r>
              <w:rPr>
                <w:rFonts w:ascii="Arial" w:hAnsi="Arial" w:cs="Arial"/>
              </w:rPr>
              <w:br/>
            </w:r>
            <w:r w:rsidRPr="008359CE">
              <w:rPr>
                <w:rFonts w:ascii="Arial" w:hAnsi="Arial" w:cs="Arial"/>
              </w:rPr>
              <w:t xml:space="preserve">Committee, the application will be considered from an entirely neutral standpoint. If relevant representations are made, for example, by </w:t>
            </w:r>
            <w:r w:rsidR="009C226F" w:rsidRPr="008359CE">
              <w:rPr>
                <w:rFonts w:ascii="Arial" w:hAnsi="Arial" w:cs="Arial"/>
              </w:rPr>
              <w:t>residents</w:t>
            </w:r>
            <w:r w:rsidRPr="008359CE">
              <w:rPr>
                <w:rFonts w:ascii="Arial" w:hAnsi="Arial" w:cs="Arial"/>
              </w:rPr>
              <w:t xml:space="preserve"> or the police, they will be considered fairly by the Committee. </w:t>
            </w:r>
          </w:p>
          <w:p w14:paraId="32986341" w14:textId="77777777" w:rsidR="008359CE" w:rsidRPr="0046206E" w:rsidRDefault="008359CE" w:rsidP="008359CE">
            <w:pPr>
              <w:jc w:val="both"/>
              <w:rPr>
                <w:rFonts w:ascii="Arial" w:hAnsi="Arial" w:cs="Arial"/>
                <w:sz w:val="16"/>
                <w:szCs w:val="16"/>
              </w:rPr>
            </w:pPr>
          </w:p>
        </w:tc>
      </w:tr>
      <w:tr w:rsidR="008359CE" w:rsidRPr="00A34DB8" w14:paraId="752B76C3" w14:textId="77777777" w:rsidTr="001924AF">
        <w:tc>
          <w:tcPr>
            <w:tcW w:w="851" w:type="dxa"/>
          </w:tcPr>
          <w:p w14:paraId="77A2608D" w14:textId="73C9DCB9" w:rsidR="008359CE" w:rsidRDefault="008359CE">
            <w:pPr>
              <w:rPr>
                <w:rFonts w:ascii="Arial" w:hAnsi="Arial" w:cs="Arial"/>
              </w:rPr>
            </w:pPr>
            <w:r>
              <w:rPr>
                <w:rFonts w:ascii="Arial" w:hAnsi="Arial" w:cs="Arial"/>
              </w:rPr>
              <w:t>1.2</w:t>
            </w:r>
            <w:r w:rsidR="00537FB5">
              <w:rPr>
                <w:rFonts w:ascii="Arial" w:hAnsi="Arial" w:cs="Arial"/>
              </w:rPr>
              <w:t>4</w:t>
            </w:r>
          </w:p>
        </w:tc>
        <w:tc>
          <w:tcPr>
            <w:tcW w:w="8029" w:type="dxa"/>
          </w:tcPr>
          <w:p w14:paraId="052C0516" w14:textId="77777777" w:rsidR="008359CE" w:rsidRPr="008359CE" w:rsidRDefault="008359CE" w:rsidP="008359CE">
            <w:pPr>
              <w:jc w:val="both"/>
              <w:rPr>
                <w:rFonts w:ascii="Arial" w:hAnsi="Arial" w:cs="Arial"/>
              </w:rPr>
            </w:pPr>
            <w:r w:rsidRPr="008359CE">
              <w:rPr>
                <w:rFonts w:ascii="Arial" w:hAnsi="Arial" w:cs="Arial"/>
              </w:rPr>
              <w:t xml:space="preserve">In all cases, the applicants and those making representations have a right to appeal to the magistrates’ court against any decision made by the Council. </w:t>
            </w:r>
          </w:p>
          <w:p w14:paraId="2B5EF6B6" w14:textId="77777777" w:rsidR="008359CE" w:rsidRPr="0046206E" w:rsidRDefault="008359CE" w:rsidP="008359CE">
            <w:pPr>
              <w:jc w:val="both"/>
              <w:rPr>
                <w:rFonts w:ascii="Arial" w:hAnsi="Arial" w:cs="Arial"/>
                <w:sz w:val="16"/>
                <w:szCs w:val="16"/>
              </w:rPr>
            </w:pPr>
          </w:p>
        </w:tc>
      </w:tr>
      <w:tr w:rsidR="00C31F3C" w:rsidRPr="00A34DB8" w14:paraId="121197AF" w14:textId="77777777" w:rsidTr="001924AF">
        <w:tc>
          <w:tcPr>
            <w:tcW w:w="8880" w:type="dxa"/>
            <w:gridSpan w:val="2"/>
          </w:tcPr>
          <w:p w14:paraId="0ECF9970" w14:textId="78AFA8CA" w:rsidR="00C31F3C" w:rsidRDefault="00C31F3C" w:rsidP="0046206E">
            <w:pPr>
              <w:pStyle w:val="Heading1"/>
              <w:spacing w:after="0"/>
              <w:ind w:left="10"/>
              <w:outlineLvl w:val="0"/>
            </w:pPr>
            <w:bookmarkStart w:id="6" w:name="_Toc48287770"/>
            <w:r>
              <w:t>Representations</w:t>
            </w:r>
            <w:bookmarkEnd w:id="6"/>
          </w:p>
          <w:p w14:paraId="6C4E4748" w14:textId="044965B6" w:rsidR="0046206E" w:rsidRPr="0046206E" w:rsidRDefault="0046206E" w:rsidP="0046206E">
            <w:pPr>
              <w:rPr>
                <w:sz w:val="16"/>
                <w:szCs w:val="16"/>
                <w:lang w:eastAsia="en-GB"/>
              </w:rPr>
            </w:pPr>
          </w:p>
        </w:tc>
      </w:tr>
      <w:tr w:rsidR="008359CE" w:rsidRPr="00A34DB8" w14:paraId="1891324B" w14:textId="77777777" w:rsidTr="001924AF">
        <w:tc>
          <w:tcPr>
            <w:tcW w:w="851" w:type="dxa"/>
          </w:tcPr>
          <w:p w14:paraId="11073A3A" w14:textId="1581AA59" w:rsidR="008359CE" w:rsidRDefault="008359CE">
            <w:pPr>
              <w:rPr>
                <w:rFonts w:ascii="Arial" w:hAnsi="Arial" w:cs="Arial"/>
              </w:rPr>
            </w:pPr>
            <w:r>
              <w:rPr>
                <w:rFonts w:ascii="Arial" w:hAnsi="Arial" w:cs="Arial"/>
              </w:rPr>
              <w:t>1.2</w:t>
            </w:r>
            <w:r w:rsidR="00537FB5">
              <w:rPr>
                <w:rFonts w:ascii="Arial" w:hAnsi="Arial" w:cs="Arial"/>
              </w:rPr>
              <w:t>5</w:t>
            </w:r>
          </w:p>
        </w:tc>
        <w:tc>
          <w:tcPr>
            <w:tcW w:w="8029" w:type="dxa"/>
          </w:tcPr>
          <w:p w14:paraId="2E43DF86" w14:textId="77777777" w:rsidR="008359CE" w:rsidRDefault="008359CE" w:rsidP="008359CE">
            <w:pPr>
              <w:jc w:val="both"/>
              <w:rPr>
                <w:rFonts w:ascii="Arial" w:hAnsi="Arial" w:cs="Arial"/>
              </w:rPr>
            </w:pPr>
            <w:r w:rsidRPr="008359CE">
              <w:rPr>
                <w:rFonts w:ascii="Arial" w:hAnsi="Arial" w:cs="Arial"/>
              </w:rPr>
              <w:t>Responsible Authorities may make representations on applications, so far as they relate to the promotion of the four licensing objectives, and request reviews once licences have been granted. Representations must be evidentially based.</w:t>
            </w:r>
          </w:p>
          <w:p w14:paraId="5ABDE345" w14:textId="77777777" w:rsidR="008359CE" w:rsidRPr="0046206E" w:rsidRDefault="008359CE" w:rsidP="008359CE">
            <w:pPr>
              <w:jc w:val="both"/>
              <w:rPr>
                <w:rFonts w:ascii="Arial" w:hAnsi="Arial" w:cs="Arial"/>
                <w:b/>
                <w:bCs/>
                <w:sz w:val="16"/>
                <w:szCs w:val="16"/>
              </w:rPr>
            </w:pPr>
          </w:p>
          <w:p w14:paraId="41C4B9BD" w14:textId="5015C05B" w:rsidR="008359CE" w:rsidRDefault="008359CE" w:rsidP="00FF5D58">
            <w:pPr>
              <w:ind w:right="362"/>
              <w:rPr>
                <w:rFonts w:ascii="Arial" w:hAnsi="Arial" w:cs="Arial"/>
              </w:rPr>
            </w:pPr>
            <w:r w:rsidRPr="008359CE">
              <w:rPr>
                <w:rFonts w:ascii="Arial" w:hAnsi="Arial" w:cs="Arial"/>
              </w:rPr>
              <w:t xml:space="preserve">The Responsible Authorities are: </w:t>
            </w:r>
          </w:p>
          <w:p w14:paraId="6D813C4C" w14:textId="77777777" w:rsidR="00FF5D58" w:rsidRPr="0046206E" w:rsidRDefault="00FF5D58" w:rsidP="00FF5D58">
            <w:pPr>
              <w:ind w:right="362"/>
              <w:rPr>
                <w:rFonts w:ascii="Arial" w:hAnsi="Arial" w:cs="Arial"/>
                <w:sz w:val="16"/>
                <w:szCs w:val="16"/>
              </w:rPr>
            </w:pPr>
          </w:p>
          <w:p w14:paraId="01185EE5" w14:textId="7045C27A" w:rsidR="008359CE" w:rsidRPr="00FF5D58" w:rsidRDefault="008359CE" w:rsidP="008359CE">
            <w:pPr>
              <w:pStyle w:val="ListParagraph"/>
              <w:numPr>
                <w:ilvl w:val="0"/>
                <w:numId w:val="22"/>
              </w:numPr>
              <w:spacing w:after="346"/>
              <w:ind w:right="362"/>
              <w:rPr>
                <w:rFonts w:ascii="Arial" w:hAnsi="Arial" w:cs="Arial"/>
              </w:rPr>
            </w:pPr>
            <w:r w:rsidRPr="00FF5D58">
              <w:rPr>
                <w:rFonts w:ascii="Arial" w:hAnsi="Arial" w:cs="Arial"/>
              </w:rPr>
              <w:t>The relevant licensing authority or any other licensing authority in whose area part of the premises is situated.</w:t>
            </w:r>
          </w:p>
          <w:p w14:paraId="1EFD35D5" w14:textId="02C3C478" w:rsidR="008359CE" w:rsidRPr="00FF5D58" w:rsidRDefault="008359CE" w:rsidP="008359CE">
            <w:pPr>
              <w:pStyle w:val="ListParagraph"/>
              <w:numPr>
                <w:ilvl w:val="0"/>
                <w:numId w:val="22"/>
              </w:numPr>
              <w:spacing w:after="346"/>
              <w:ind w:right="362"/>
              <w:rPr>
                <w:rFonts w:ascii="Arial" w:hAnsi="Arial" w:cs="Arial"/>
              </w:rPr>
            </w:pPr>
            <w:r w:rsidRPr="00FF5D58">
              <w:rPr>
                <w:rFonts w:ascii="Arial" w:hAnsi="Arial" w:cs="Arial"/>
              </w:rPr>
              <w:t>Chief Officer of Police,</w:t>
            </w:r>
          </w:p>
          <w:p w14:paraId="73070086" w14:textId="4A692215" w:rsidR="008359CE" w:rsidRPr="00FF5D58" w:rsidRDefault="008359CE" w:rsidP="008359CE">
            <w:pPr>
              <w:pStyle w:val="ListParagraph"/>
              <w:numPr>
                <w:ilvl w:val="0"/>
                <w:numId w:val="22"/>
              </w:numPr>
              <w:spacing w:after="346"/>
              <w:ind w:right="362"/>
              <w:rPr>
                <w:rFonts w:ascii="Arial" w:hAnsi="Arial" w:cs="Arial"/>
              </w:rPr>
            </w:pPr>
            <w:r w:rsidRPr="00FF5D58">
              <w:rPr>
                <w:rFonts w:ascii="Arial" w:hAnsi="Arial" w:cs="Arial"/>
              </w:rPr>
              <w:t>the Fire and Rescue Authority,</w:t>
            </w:r>
          </w:p>
          <w:p w14:paraId="6EABF958" w14:textId="7003330B" w:rsidR="008359CE" w:rsidRPr="00FF5D58" w:rsidRDefault="008359CE" w:rsidP="008359CE">
            <w:pPr>
              <w:pStyle w:val="ListParagraph"/>
              <w:numPr>
                <w:ilvl w:val="0"/>
                <w:numId w:val="22"/>
              </w:numPr>
              <w:spacing w:after="346"/>
              <w:ind w:right="362"/>
              <w:rPr>
                <w:rFonts w:ascii="Arial" w:hAnsi="Arial" w:cs="Arial"/>
              </w:rPr>
            </w:pPr>
            <w:r w:rsidRPr="00FF5D58">
              <w:rPr>
                <w:rFonts w:ascii="Arial" w:hAnsi="Arial" w:cs="Arial"/>
              </w:rPr>
              <w:t>the Enforcing Agency for health and safety purposes,</w:t>
            </w:r>
          </w:p>
          <w:p w14:paraId="56899356" w14:textId="50F79494" w:rsidR="008359CE" w:rsidRPr="00FF5D58" w:rsidRDefault="008359CE" w:rsidP="008359CE">
            <w:pPr>
              <w:pStyle w:val="ListParagraph"/>
              <w:numPr>
                <w:ilvl w:val="0"/>
                <w:numId w:val="22"/>
              </w:numPr>
              <w:spacing w:after="346"/>
              <w:ind w:right="362"/>
              <w:rPr>
                <w:rFonts w:ascii="Arial" w:hAnsi="Arial" w:cs="Arial"/>
              </w:rPr>
            </w:pPr>
            <w:r w:rsidRPr="00FF5D58">
              <w:rPr>
                <w:rFonts w:ascii="Arial" w:hAnsi="Arial" w:cs="Arial"/>
              </w:rPr>
              <w:t>the local authority responsible for environmental health,</w:t>
            </w:r>
          </w:p>
          <w:p w14:paraId="76E63982" w14:textId="44EE3F0C" w:rsidR="008359CE" w:rsidRPr="00FF5D58" w:rsidRDefault="008359CE" w:rsidP="008359CE">
            <w:pPr>
              <w:pStyle w:val="ListParagraph"/>
              <w:numPr>
                <w:ilvl w:val="0"/>
                <w:numId w:val="22"/>
              </w:numPr>
              <w:spacing w:after="346"/>
              <w:ind w:right="362"/>
              <w:rPr>
                <w:rFonts w:ascii="Arial" w:hAnsi="Arial" w:cs="Arial"/>
              </w:rPr>
            </w:pPr>
            <w:r w:rsidRPr="00FF5D58">
              <w:rPr>
                <w:rFonts w:ascii="Arial" w:hAnsi="Arial" w:cs="Arial"/>
              </w:rPr>
              <w:t>the local planning authority,</w:t>
            </w:r>
          </w:p>
          <w:p w14:paraId="7939264F" w14:textId="38872984" w:rsidR="008359CE" w:rsidRPr="00FF5D58" w:rsidRDefault="008359CE" w:rsidP="008359CE">
            <w:pPr>
              <w:pStyle w:val="ListParagraph"/>
              <w:numPr>
                <w:ilvl w:val="0"/>
                <w:numId w:val="22"/>
              </w:numPr>
              <w:spacing w:after="346"/>
              <w:ind w:right="362"/>
              <w:rPr>
                <w:rFonts w:ascii="Arial" w:hAnsi="Arial" w:cs="Arial"/>
              </w:rPr>
            </w:pPr>
            <w:r w:rsidRPr="00FF5D58">
              <w:rPr>
                <w:rFonts w:ascii="Arial" w:hAnsi="Arial" w:cs="Arial"/>
              </w:rPr>
              <w:t>the authority responsible for minimising or preventing the risk of pollution</w:t>
            </w:r>
          </w:p>
          <w:p w14:paraId="207FAF18" w14:textId="7F61F207" w:rsidR="008359CE" w:rsidRPr="00FF5D58" w:rsidRDefault="008359CE" w:rsidP="008359CE">
            <w:pPr>
              <w:pStyle w:val="ListParagraph"/>
              <w:numPr>
                <w:ilvl w:val="0"/>
                <w:numId w:val="22"/>
              </w:numPr>
              <w:spacing w:after="346"/>
              <w:ind w:right="362"/>
              <w:rPr>
                <w:rFonts w:ascii="Arial" w:hAnsi="Arial" w:cs="Arial"/>
              </w:rPr>
            </w:pPr>
            <w:r w:rsidRPr="00FF5D58">
              <w:rPr>
                <w:rFonts w:ascii="Arial" w:hAnsi="Arial" w:cs="Arial"/>
              </w:rPr>
              <w:t>the Child Protection Authority,</w:t>
            </w:r>
          </w:p>
          <w:p w14:paraId="5D6CF213" w14:textId="4FB994C1" w:rsidR="008359CE" w:rsidRPr="00FF5D58" w:rsidRDefault="008359CE" w:rsidP="008359CE">
            <w:pPr>
              <w:pStyle w:val="ListParagraph"/>
              <w:numPr>
                <w:ilvl w:val="0"/>
                <w:numId w:val="22"/>
              </w:numPr>
              <w:spacing w:after="346"/>
              <w:ind w:right="362"/>
              <w:rPr>
                <w:rFonts w:ascii="Arial" w:hAnsi="Arial" w:cs="Arial"/>
              </w:rPr>
            </w:pPr>
            <w:r w:rsidRPr="00FF5D58">
              <w:rPr>
                <w:rFonts w:ascii="Arial" w:hAnsi="Arial" w:cs="Arial"/>
              </w:rPr>
              <w:t>the local Clinical Commissioning Group</w:t>
            </w:r>
          </w:p>
          <w:p w14:paraId="14ECC086" w14:textId="77777777" w:rsidR="008359CE" w:rsidRDefault="008359CE" w:rsidP="001778D3">
            <w:pPr>
              <w:pStyle w:val="ListParagraph"/>
              <w:numPr>
                <w:ilvl w:val="0"/>
                <w:numId w:val="22"/>
              </w:numPr>
              <w:ind w:right="362"/>
              <w:rPr>
                <w:rFonts w:ascii="Arial" w:hAnsi="Arial" w:cs="Arial"/>
              </w:rPr>
            </w:pPr>
            <w:r w:rsidRPr="00FF5D58">
              <w:rPr>
                <w:rFonts w:ascii="Arial" w:hAnsi="Arial" w:cs="Arial"/>
              </w:rPr>
              <w:t>the local weights and measures authority (trading standards).</w:t>
            </w:r>
          </w:p>
          <w:p w14:paraId="5D51720D" w14:textId="513CFE75" w:rsidR="0026099E" w:rsidRPr="001778D3" w:rsidRDefault="0026099E" w:rsidP="0026099E">
            <w:pPr>
              <w:pStyle w:val="ListParagraph"/>
              <w:ind w:right="362"/>
              <w:rPr>
                <w:rFonts w:ascii="Arial" w:hAnsi="Arial" w:cs="Arial"/>
              </w:rPr>
            </w:pPr>
          </w:p>
        </w:tc>
      </w:tr>
      <w:tr w:rsidR="00FF5D58" w:rsidRPr="00A34DB8" w14:paraId="55B06FB3" w14:textId="77777777" w:rsidTr="001924AF">
        <w:tc>
          <w:tcPr>
            <w:tcW w:w="851" w:type="dxa"/>
          </w:tcPr>
          <w:p w14:paraId="3A2F0169" w14:textId="36763A04" w:rsidR="00FF5D58" w:rsidRDefault="00514A44">
            <w:pPr>
              <w:rPr>
                <w:rFonts w:ascii="Arial" w:hAnsi="Arial" w:cs="Arial"/>
              </w:rPr>
            </w:pPr>
            <w:r>
              <w:rPr>
                <w:rFonts w:ascii="Arial" w:hAnsi="Arial" w:cs="Arial"/>
              </w:rPr>
              <w:t>1.2</w:t>
            </w:r>
            <w:r w:rsidR="00537FB5">
              <w:rPr>
                <w:rFonts w:ascii="Arial" w:hAnsi="Arial" w:cs="Arial"/>
              </w:rPr>
              <w:t>6</w:t>
            </w:r>
          </w:p>
        </w:tc>
        <w:tc>
          <w:tcPr>
            <w:tcW w:w="8029" w:type="dxa"/>
          </w:tcPr>
          <w:p w14:paraId="19217646" w14:textId="6ED1D7B2" w:rsidR="00FF5D58" w:rsidRDefault="00514A44" w:rsidP="0046206E">
            <w:pPr>
              <w:jc w:val="both"/>
              <w:rPr>
                <w:rFonts w:ascii="Arial" w:hAnsi="Arial" w:cs="Arial"/>
              </w:rPr>
            </w:pPr>
            <w:r w:rsidRPr="00514A44">
              <w:rPr>
                <w:rFonts w:ascii="Arial" w:hAnsi="Arial" w:cs="Arial"/>
              </w:rPr>
              <w:t>The Act permits other persons to make representations. This includes any individual, body or bus</w:t>
            </w:r>
            <w:r w:rsidR="00F10B21">
              <w:rPr>
                <w:rFonts w:ascii="Arial" w:hAnsi="Arial" w:cs="Arial"/>
              </w:rPr>
              <w:t xml:space="preserve">iness, or their representatives, </w:t>
            </w:r>
            <w:r w:rsidRPr="00514A44">
              <w:rPr>
                <w:rFonts w:ascii="Arial" w:hAnsi="Arial" w:cs="Arial"/>
              </w:rPr>
              <w:t xml:space="preserve">known as ‘interested parties’ and are free to raise relevant representations regardless of their geographical proximity to the premises. Any representations must be ‘relevant’ </w:t>
            </w:r>
            <w:r w:rsidRPr="00514A44">
              <w:rPr>
                <w:rFonts w:ascii="Arial" w:hAnsi="Arial" w:cs="Arial"/>
              </w:rPr>
              <w:lastRenderedPageBreak/>
              <w:t>in that the objection relates to one or more of the four licensing objectives.  In the case of a review</w:t>
            </w:r>
            <w:r w:rsidR="00F775BD">
              <w:rPr>
                <w:rFonts w:ascii="Arial" w:hAnsi="Arial" w:cs="Arial"/>
              </w:rPr>
              <w:t>,</w:t>
            </w:r>
            <w:r w:rsidRPr="00514A44">
              <w:rPr>
                <w:rFonts w:ascii="Arial" w:hAnsi="Arial" w:cs="Arial"/>
              </w:rPr>
              <w:t xml:space="preserve"> the ground must not </w:t>
            </w:r>
            <w:r w:rsidR="000670C6" w:rsidRPr="00514A44">
              <w:rPr>
                <w:rFonts w:ascii="Arial" w:hAnsi="Arial" w:cs="Arial"/>
              </w:rPr>
              <w:t>be</w:t>
            </w:r>
            <w:r w:rsidRPr="00514A44">
              <w:rPr>
                <w:rFonts w:ascii="Arial" w:hAnsi="Arial" w:cs="Arial"/>
              </w:rPr>
              <w:t xml:space="preserve"> repetitious. </w:t>
            </w:r>
          </w:p>
          <w:p w14:paraId="3855FBFA" w14:textId="43D9E48B" w:rsidR="0046206E" w:rsidRPr="0046206E" w:rsidRDefault="0046206E" w:rsidP="0046206E">
            <w:pPr>
              <w:jc w:val="both"/>
              <w:rPr>
                <w:rFonts w:ascii="Arial" w:hAnsi="Arial" w:cs="Arial"/>
                <w:sz w:val="16"/>
                <w:szCs w:val="16"/>
              </w:rPr>
            </w:pPr>
          </w:p>
        </w:tc>
      </w:tr>
      <w:tr w:rsidR="00514A44" w:rsidRPr="00A34DB8" w14:paraId="36932494" w14:textId="77777777" w:rsidTr="001924AF">
        <w:tc>
          <w:tcPr>
            <w:tcW w:w="851" w:type="dxa"/>
          </w:tcPr>
          <w:p w14:paraId="3A7F5C66" w14:textId="4113F003" w:rsidR="00514A44" w:rsidRDefault="00514A44">
            <w:pPr>
              <w:rPr>
                <w:rFonts w:ascii="Arial" w:hAnsi="Arial" w:cs="Arial"/>
              </w:rPr>
            </w:pPr>
            <w:r>
              <w:rPr>
                <w:rFonts w:ascii="Arial" w:hAnsi="Arial" w:cs="Arial"/>
              </w:rPr>
              <w:lastRenderedPageBreak/>
              <w:t>1.2</w:t>
            </w:r>
            <w:r w:rsidR="00537FB5">
              <w:rPr>
                <w:rFonts w:ascii="Arial" w:hAnsi="Arial" w:cs="Arial"/>
              </w:rPr>
              <w:t>7</w:t>
            </w:r>
          </w:p>
        </w:tc>
        <w:tc>
          <w:tcPr>
            <w:tcW w:w="8029" w:type="dxa"/>
          </w:tcPr>
          <w:p w14:paraId="360639D8" w14:textId="77777777" w:rsidR="00514A44" w:rsidRDefault="00514A44" w:rsidP="00514A44">
            <w:pPr>
              <w:spacing w:after="5"/>
              <w:jc w:val="both"/>
              <w:rPr>
                <w:rFonts w:ascii="Arial" w:hAnsi="Arial" w:cs="Arial"/>
              </w:rPr>
            </w:pPr>
            <w:r w:rsidRPr="00514A44">
              <w:rPr>
                <w:rFonts w:ascii="Arial" w:hAnsi="Arial" w:cs="Arial"/>
              </w:rPr>
              <w:t>A Councillor for the District may also make representations. A representation would only be ‘relevant’ if it relates to the likely effect of the grant of the licence</w:t>
            </w:r>
          </w:p>
          <w:p w14:paraId="47455BB1" w14:textId="7089E6B4" w:rsidR="00514A44" w:rsidRDefault="00514A44" w:rsidP="00514A44">
            <w:pPr>
              <w:spacing w:after="5"/>
              <w:jc w:val="both"/>
              <w:rPr>
                <w:rFonts w:ascii="Arial" w:hAnsi="Arial" w:cs="Arial"/>
              </w:rPr>
            </w:pPr>
            <w:r w:rsidRPr="00514A44">
              <w:rPr>
                <w:rFonts w:ascii="Arial" w:hAnsi="Arial" w:cs="Arial"/>
              </w:rPr>
              <w:t xml:space="preserve">on the promotion of at least one of the four licensing objectives. Any representation must not be frivolous or vexatious, and in addition, in the case of reviews, not be repetitious. Parties intending to make a representation are directed to the guidance issued by the Department for </w:t>
            </w:r>
            <w:r w:rsidR="008D032E">
              <w:rPr>
                <w:rFonts w:ascii="Arial" w:hAnsi="Arial" w:cs="Arial"/>
              </w:rPr>
              <w:t xml:space="preserve">Digital, </w:t>
            </w:r>
            <w:r w:rsidRPr="00514A44">
              <w:rPr>
                <w:rFonts w:ascii="Arial" w:hAnsi="Arial" w:cs="Arial"/>
              </w:rPr>
              <w:t xml:space="preserve">Culture, Media and Sport (or similar government issued guidance) for assistance as to whether a representation is relevant. </w:t>
            </w:r>
          </w:p>
          <w:p w14:paraId="43087591" w14:textId="0A38FCC2" w:rsidR="00514A44" w:rsidRPr="0046206E" w:rsidRDefault="00514A44" w:rsidP="00514A44">
            <w:pPr>
              <w:spacing w:after="5"/>
              <w:jc w:val="both"/>
              <w:rPr>
                <w:rFonts w:ascii="Arial" w:hAnsi="Arial" w:cs="Arial"/>
                <w:sz w:val="16"/>
                <w:szCs w:val="16"/>
              </w:rPr>
            </w:pPr>
          </w:p>
        </w:tc>
      </w:tr>
      <w:tr w:rsidR="00514A44" w:rsidRPr="00A34DB8" w14:paraId="2C7DFDBC" w14:textId="77777777" w:rsidTr="001924AF">
        <w:tc>
          <w:tcPr>
            <w:tcW w:w="851" w:type="dxa"/>
          </w:tcPr>
          <w:p w14:paraId="0B6B2FBB" w14:textId="47DCD6E0" w:rsidR="00514A44" w:rsidRDefault="00514A44">
            <w:pPr>
              <w:rPr>
                <w:rFonts w:ascii="Arial" w:hAnsi="Arial" w:cs="Arial"/>
              </w:rPr>
            </w:pPr>
            <w:r>
              <w:rPr>
                <w:rFonts w:ascii="Arial" w:hAnsi="Arial" w:cs="Arial"/>
              </w:rPr>
              <w:t>1.2</w:t>
            </w:r>
            <w:r w:rsidR="00537FB5">
              <w:rPr>
                <w:rFonts w:ascii="Arial" w:hAnsi="Arial" w:cs="Arial"/>
              </w:rPr>
              <w:t>8</w:t>
            </w:r>
          </w:p>
        </w:tc>
        <w:tc>
          <w:tcPr>
            <w:tcW w:w="8029" w:type="dxa"/>
          </w:tcPr>
          <w:p w14:paraId="577450C9" w14:textId="648694E2" w:rsidR="00514A44" w:rsidRDefault="00514A44" w:rsidP="00514A44">
            <w:pPr>
              <w:spacing w:after="5"/>
              <w:jc w:val="both"/>
              <w:rPr>
                <w:rFonts w:ascii="Arial" w:hAnsi="Arial" w:cs="Arial"/>
              </w:rPr>
            </w:pPr>
            <w:r w:rsidRPr="00514A44">
              <w:rPr>
                <w:rFonts w:ascii="Arial" w:hAnsi="Arial" w:cs="Arial"/>
              </w:rPr>
              <w:t xml:space="preserve">In the absence of any representations the licence must be </w:t>
            </w:r>
            <w:r w:rsidR="009C226F" w:rsidRPr="00514A44">
              <w:rPr>
                <w:rFonts w:ascii="Arial" w:hAnsi="Arial" w:cs="Arial"/>
              </w:rPr>
              <w:t>granted,</w:t>
            </w:r>
            <w:r w:rsidRPr="00514A44">
              <w:rPr>
                <w:rFonts w:ascii="Arial" w:hAnsi="Arial" w:cs="Arial"/>
              </w:rPr>
              <w:t xml:space="preserve"> and any representations must be heard at a hearing of the Licensing Sub-committee.</w:t>
            </w:r>
          </w:p>
          <w:p w14:paraId="2A12C0DF" w14:textId="4F67AD68" w:rsidR="00514A44" w:rsidRPr="0046206E" w:rsidRDefault="00514A44" w:rsidP="00514A44">
            <w:pPr>
              <w:spacing w:after="5"/>
              <w:jc w:val="both"/>
              <w:rPr>
                <w:rFonts w:ascii="Arial" w:hAnsi="Arial" w:cs="Arial"/>
                <w:sz w:val="16"/>
                <w:szCs w:val="16"/>
              </w:rPr>
            </w:pPr>
          </w:p>
        </w:tc>
      </w:tr>
      <w:tr w:rsidR="00C31F3C" w:rsidRPr="00A34DB8" w14:paraId="47F47101" w14:textId="77777777" w:rsidTr="001924AF">
        <w:tc>
          <w:tcPr>
            <w:tcW w:w="8880" w:type="dxa"/>
            <w:gridSpan w:val="2"/>
          </w:tcPr>
          <w:p w14:paraId="270FB012" w14:textId="722C6652" w:rsidR="00C31F3C" w:rsidRDefault="00C31F3C" w:rsidP="0046206E">
            <w:pPr>
              <w:pStyle w:val="Heading1"/>
              <w:spacing w:after="0"/>
              <w:ind w:left="10"/>
              <w:outlineLvl w:val="0"/>
            </w:pPr>
            <w:bookmarkStart w:id="7" w:name="_Toc48287771"/>
            <w:r>
              <w:t>Conditions</w:t>
            </w:r>
            <w:bookmarkEnd w:id="7"/>
          </w:p>
          <w:p w14:paraId="6D5744B9" w14:textId="21AA8DD4" w:rsidR="0046206E" w:rsidRPr="0046206E" w:rsidRDefault="0046206E" w:rsidP="0046206E">
            <w:pPr>
              <w:rPr>
                <w:sz w:val="16"/>
                <w:szCs w:val="16"/>
                <w:lang w:eastAsia="en-GB"/>
              </w:rPr>
            </w:pPr>
          </w:p>
        </w:tc>
      </w:tr>
      <w:tr w:rsidR="00514A44" w:rsidRPr="00A34DB8" w14:paraId="48C6E46F" w14:textId="77777777" w:rsidTr="001924AF">
        <w:tc>
          <w:tcPr>
            <w:tcW w:w="851" w:type="dxa"/>
          </w:tcPr>
          <w:p w14:paraId="53D653DD" w14:textId="008EE523" w:rsidR="00514A44" w:rsidRDefault="00514A44">
            <w:pPr>
              <w:rPr>
                <w:rFonts w:ascii="Arial" w:hAnsi="Arial" w:cs="Arial"/>
              </w:rPr>
            </w:pPr>
            <w:r>
              <w:rPr>
                <w:rFonts w:ascii="Arial" w:hAnsi="Arial" w:cs="Arial"/>
              </w:rPr>
              <w:t>1.2</w:t>
            </w:r>
            <w:r w:rsidR="00537FB5">
              <w:rPr>
                <w:rFonts w:ascii="Arial" w:hAnsi="Arial" w:cs="Arial"/>
              </w:rPr>
              <w:t>9</w:t>
            </w:r>
          </w:p>
        </w:tc>
        <w:tc>
          <w:tcPr>
            <w:tcW w:w="8029" w:type="dxa"/>
          </w:tcPr>
          <w:p w14:paraId="0FCF25CB" w14:textId="77777777" w:rsidR="00514A44" w:rsidRDefault="00514A44" w:rsidP="00514A44">
            <w:pPr>
              <w:spacing w:after="5"/>
              <w:jc w:val="both"/>
              <w:rPr>
                <w:rFonts w:ascii="Arial" w:hAnsi="Arial" w:cs="Arial"/>
              </w:rPr>
            </w:pPr>
            <w:r w:rsidRPr="00514A44">
              <w:rPr>
                <w:rFonts w:ascii="Arial" w:hAnsi="Arial" w:cs="Arial"/>
              </w:rPr>
              <w:t xml:space="preserve">Licence conditions will be tailored to the individual application and those </w:t>
            </w:r>
            <w:r w:rsidRPr="00514A44">
              <w:rPr>
                <w:rFonts w:ascii="Arial" w:hAnsi="Arial" w:cs="Arial"/>
                <w:b/>
              </w:rPr>
              <w:t xml:space="preserve">appropriate </w:t>
            </w:r>
            <w:r w:rsidRPr="00514A44">
              <w:rPr>
                <w:rFonts w:ascii="Arial" w:hAnsi="Arial" w:cs="Arial"/>
              </w:rPr>
              <w:t>to promote the licensing objectives will be imposed. Licence conditions will not be imposed where other controls/legislation exist to provide sufficient protection to the public. The Council may create its own pool of conditions to assist applicants. Essex Police have created a pool of conditions which may also assist applicants.</w:t>
            </w:r>
          </w:p>
          <w:p w14:paraId="605C1CBA" w14:textId="705F3708" w:rsidR="00514A44" w:rsidRPr="0046206E" w:rsidRDefault="00514A44" w:rsidP="00514A44">
            <w:pPr>
              <w:spacing w:after="5"/>
              <w:jc w:val="both"/>
              <w:rPr>
                <w:rFonts w:ascii="Arial" w:hAnsi="Arial" w:cs="Arial"/>
                <w:b/>
                <w:bCs/>
                <w:sz w:val="16"/>
                <w:szCs w:val="16"/>
              </w:rPr>
            </w:pPr>
          </w:p>
        </w:tc>
      </w:tr>
      <w:tr w:rsidR="00514A44" w:rsidRPr="00A34DB8" w14:paraId="34B73250" w14:textId="77777777" w:rsidTr="001924AF">
        <w:tc>
          <w:tcPr>
            <w:tcW w:w="851" w:type="dxa"/>
          </w:tcPr>
          <w:p w14:paraId="643C3BA3" w14:textId="0D258C49" w:rsidR="00514A44" w:rsidRDefault="00514A44">
            <w:pPr>
              <w:rPr>
                <w:rFonts w:ascii="Arial" w:hAnsi="Arial" w:cs="Arial"/>
              </w:rPr>
            </w:pPr>
            <w:r>
              <w:rPr>
                <w:rFonts w:ascii="Arial" w:hAnsi="Arial" w:cs="Arial"/>
              </w:rPr>
              <w:t>1.</w:t>
            </w:r>
            <w:r w:rsidR="00537FB5">
              <w:rPr>
                <w:rFonts w:ascii="Arial" w:hAnsi="Arial" w:cs="Arial"/>
              </w:rPr>
              <w:t>30</w:t>
            </w:r>
          </w:p>
        </w:tc>
        <w:tc>
          <w:tcPr>
            <w:tcW w:w="8029" w:type="dxa"/>
          </w:tcPr>
          <w:p w14:paraId="4AD819BE" w14:textId="77777777" w:rsidR="00514A44" w:rsidRDefault="00514A44" w:rsidP="00537FB5">
            <w:pPr>
              <w:spacing w:after="5"/>
              <w:jc w:val="both"/>
              <w:rPr>
                <w:rFonts w:ascii="Arial" w:hAnsi="Arial" w:cs="Arial"/>
              </w:rPr>
            </w:pPr>
            <w:r w:rsidRPr="00514A44">
              <w:rPr>
                <w:rFonts w:ascii="Arial" w:hAnsi="Arial" w:cs="Arial"/>
              </w:rPr>
              <w:t>Any conditions arising from the operating schedule or as a result of representations will be focused on the direct impact of the activities taking place at the licensed premises, on members of the public living, working or engaged in normal activity in the area concerned and which are within the control of the individual licensees and others with relevant authorisations.</w:t>
            </w:r>
          </w:p>
          <w:p w14:paraId="75C8D599" w14:textId="51E49FED" w:rsidR="001778D3" w:rsidRPr="00514A44" w:rsidRDefault="001778D3" w:rsidP="00537FB5">
            <w:pPr>
              <w:spacing w:after="5"/>
              <w:jc w:val="both"/>
              <w:rPr>
                <w:rFonts w:ascii="Arial" w:hAnsi="Arial" w:cs="Arial"/>
              </w:rPr>
            </w:pPr>
          </w:p>
        </w:tc>
      </w:tr>
      <w:tr w:rsidR="00C31F3C" w:rsidRPr="00A34DB8" w14:paraId="43B33A43" w14:textId="77777777" w:rsidTr="001924AF">
        <w:tc>
          <w:tcPr>
            <w:tcW w:w="8880" w:type="dxa"/>
            <w:gridSpan w:val="2"/>
          </w:tcPr>
          <w:p w14:paraId="67AC5937" w14:textId="4D681656" w:rsidR="00C31F3C" w:rsidRDefault="00C31F3C" w:rsidP="0046206E">
            <w:pPr>
              <w:pStyle w:val="Heading1"/>
              <w:spacing w:after="0"/>
              <w:ind w:left="10"/>
              <w:outlineLvl w:val="0"/>
            </w:pPr>
            <w:bookmarkStart w:id="8" w:name="_Toc48287772"/>
            <w:r>
              <w:t>Administration, Exercise and Delegation of Functions</w:t>
            </w:r>
            <w:bookmarkEnd w:id="8"/>
          </w:p>
          <w:p w14:paraId="61CE5582" w14:textId="5C3B3D52" w:rsidR="0046206E" w:rsidRPr="0046206E" w:rsidRDefault="0046206E" w:rsidP="0046206E">
            <w:pPr>
              <w:rPr>
                <w:sz w:val="16"/>
                <w:szCs w:val="16"/>
                <w:lang w:eastAsia="en-GB"/>
              </w:rPr>
            </w:pPr>
          </w:p>
        </w:tc>
      </w:tr>
      <w:tr w:rsidR="00514A44" w:rsidRPr="00A34DB8" w14:paraId="5E2CFD5E" w14:textId="77777777" w:rsidTr="001924AF">
        <w:tc>
          <w:tcPr>
            <w:tcW w:w="851" w:type="dxa"/>
          </w:tcPr>
          <w:p w14:paraId="48CC48AB" w14:textId="2E35AC35" w:rsidR="00514A44" w:rsidRDefault="00514A44">
            <w:pPr>
              <w:rPr>
                <w:rFonts w:ascii="Arial" w:hAnsi="Arial" w:cs="Arial"/>
              </w:rPr>
            </w:pPr>
            <w:r>
              <w:rPr>
                <w:rFonts w:ascii="Arial" w:hAnsi="Arial" w:cs="Arial"/>
              </w:rPr>
              <w:t>1.</w:t>
            </w:r>
            <w:r w:rsidR="00537FB5">
              <w:rPr>
                <w:rFonts w:ascii="Arial" w:hAnsi="Arial" w:cs="Arial"/>
              </w:rPr>
              <w:t>31</w:t>
            </w:r>
          </w:p>
        </w:tc>
        <w:tc>
          <w:tcPr>
            <w:tcW w:w="8029" w:type="dxa"/>
          </w:tcPr>
          <w:p w14:paraId="01D79F75" w14:textId="77777777" w:rsidR="00514A44" w:rsidRDefault="00514A44" w:rsidP="00514A44">
            <w:pPr>
              <w:spacing w:after="5"/>
              <w:jc w:val="both"/>
              <w:rPr>
                <w:rFonts w:ascii="Arial" w:hAnsi="Arial" w:cs="Arial"/>
              </w:rPr>
            </w:pPr>
            <w:r w:rsidRPr="00514A44">
              <w:rPr>
                <w:rFonts w:ascii="Arial" w:hAnsi="Arial" w:cs="Arial"/>
              </w:rPr>
              <w:t>The powers of the Council under the Act may be carried out by the Licensing Committee, by a Sub-Committee or by one or more officers acting under delegated authority.</w:t>
            </w:r>
          </w:p>
          <w:p w14:paraId="600C97EB" w14:textId="1C22E5D3" w:rsidR="00514A44" w:rsidRPr="0046206E" w:rsidRDefault="00514A44" w:rsidP="00514A44">
            <w:pPr>
              <w:spacing w:after="5"/>
              <w:jc w:val="both"/>
              <w:rPr>
                <w:rFonts w:ascii="Arial" w:hAnsi="Arial" w:cs="Arial"/>
                <w:b/>
                <w:bCs/>
                <w:sz w:val="16"/>
                <w:szCs w:val="16"/>
              </w:rPr>
            </w:pPr>
          </w:p>
        </w:tc>
      </w:tr>
      <w:tr w:rsidR="00514A44" w:rsidRPr="00A34DB8" w14:paraId="7D0A5D9F" w14:textId="77777777" w:rsidTr="001924AF">
        <w:tc>
          <w:tcPr>
            <w:tcW w:w="851" w:type="dxa"/>
          </w:tcPr>
          <w:p w14:paraId="3CB616E5" w14:textId="42AF8319" w:rsidR="00514A44" w:rsidRDefault="00514A44">
            <w:pPr>
              <w:rPr>
                <w:rFonts w:ascii="Arial" w:hAnsi="Arial" w:cs="Arial"/>
              </w:rPr>
            </w:pPr>
            <w:r>
              <w:rPr>
                <w:rFonts w:ascii="Arial" w:hAnsi="Arial" w:cs="Arial"/>
              </w:rPr>
              <w:t>1.3</w:t>
            </w:r>
            <w:r w:rsidR="00537FB5">
              <w:rPr>
                <w:rFonts w:ascii="Arial" w:hAnsi="Arial" w:cs="Arial"/>
              </w:rPr>
              <w:t>2</w:t>
            </w:r>
          </w:p>
        </w:tc>
        <w:tc>
          <w:tcPr>
            <w:tcW w:w="8029" w:type="dxa"/>
          </w:tcPr>
          <w:p w14:paraId="5130B451" w14:textId="1F613CCD" w:rsidR="00514A44" w:rsidRDefault="009C226F" w:rsidP="00514A44">
            <w:pPr>
              <w:spacing w:after="5"/>
              <w:jc w:val="both"/>
              <w:rPr>
                <w:rFonts w:ascii="Arial" w:hAnsi="Arial" w:cs="Arial"/>
              </w:rPr>
            </w:pPr>
            <w:r w:rsidRPr="00514A44">
              <w:rPr>
                <w:rFonts w:ascii="Arial" w:hAnsi="Arial" w:cs="Arial"/>
              </w:rPr>
              <w:t>Apart from</w:t>
            </w:r>
            <w:r w:rsidR="00514A44" w:rsidRPr="00514A44">
              <w:rPr>
                <w:rFonts w:ascii="Arial" w:hAnsi="Arial" w:cs="Arial"/>
              </w:rPr>
              <w:t xml:space="preserve"> the approval and review of its Licensing Policy, decisions on licensing matters will be taken in accordance with an approved scheme of delegation aimed at underlining the principles of timely, efficient and effective decision-making. A table setting out how we will approach this is attached at Appendix 1.</w:t>
            </w:r>
          </w:p>
          <w:p w14:paraId="30991D6B" w14:textId="6B590564" w:rsidR="00514A44" w:rsidRPr="0046206E" w:rsidRDefault="00514A44" w:rsidP="00514A44">
            <w:pPr>
              <w:spacing w:after="5"/>
              <w:jc w:val="both"/>
              <w:rPr>
                <w:rFonts w:ascii="Arial" w:hAnsi="Arial" w:cs="Arial"/>
                <w:sz w:val="16"/>
                <w:szCs w:val="16"/>
              </w:rPr>
            </w:pPr>
          </w:p>
        </w:tc>
      </w:tr>
      <w:tr w:rsidR="00514A44" w:rsidRPr="00A34DB8" w14:paraId="78706CF2" w14:textId="77777777" w:rsidTr="001924AF">
        <w:tc>
          <w:tcPr>
            <w:tcW w:w="851" w:type="dxa"/>
          </w:tcPr>
          <w:p w14:paraId="6365B1DC" w14:textId="15742994" w:rsidR="00514A44" w:rsidRDefault="00514A44">
            <w:pPr>
              <w:rPr>
                <w:rFonts w:ascii="Arial" w:hAnsi="Arial" w:cs="Arial"/>
              </w:rPr>
            </w:pPr>
            <w:r>
              <w:rPr>
                <w:rFonts w:ascii="Arial" w:hAnsi="Arial" w:cs="Arial"/>
              </w:rPr>
              <w:t>1.3</w:t>
            </w:r>
            <w:r w:rsidR="00537FB5">
              <w:rPr>
                <w:rFonts w:ascii="Arial" w:hAnsi="Arial" w:cs="Arial"/>
              </w:rPr>
              <w:t>3</w:t>
            </w:r>
          </w:p>
        </w:tc>
        <w:tc>
          <w:tcPr>
            <w:tcW w:w="8029" w:type="dxa"/>
          </w:tcPr>
          <w:p w14:paraId="2E440B08" w14:textId="77777777" w:rsidR="00514A44" w:rsidRDefault="00514A44" w:rsidP="00514A44">
            <w:pPr>
              <w:spacing w:after="5"/>
              <w:jc w:val="both"/>
              <w:rPr>
                <w:rFonts w:ascii="Arial" w:hAnsi="Arial" w:cs="Arial"/>
              </w:rPr>
            </w:pPr>
            <w:r w:rsidRPr="00514A44">
              <w:rPr>
                <w:rFonts w:ascii="Arial" w:hAnsi="Arial" w:cs="Arial"/>
              </w:rPr>
              <w:t>The Licensing Committee will receive regular reports regarding licences determined by officers under delegated powers, in order to maintain an overview of the general situation.</w:t>
            </w:r>
          </w:p>
          <w:p w14:paraId="4F65335E" w14:textId="31874A8F" w:rsidR="00514A44" w:rsidRPr="00490694" w:rsidRDefault="00514A44" w:rsidP="00514A44">
            <w:pPr>
              <w:spacing w:after="5"/>
              <w:jc w:val="both"/>
              <w:rPr>
                <w:rFonts w:ascii="Arial" w:hAnsi="Arial" w:cs="Arial"/>
                <w:sz w:val="16"/>
                <w:szCs w:val="16"/>
              </w:rPr>
            </w:pPr>
          </w:p>
        </w:tc>
      </w:tr>
      <w:tr w:rsidR="00514A44" w:rsidRPr="00A34DB8" w14:paraId="5A7743FB" w14:textId="77777777" w:rsidTr="001924AF">
        <w:tc>
          <w:tcPr>
            <w:tcW w:w="851" w:type="dxa"/>
          </w:tcPr>
          <w:p w14:paraId="5DC7414F" w14:textId="57B7B224" w:rsidR="00514A44" w:rsidRDefault="00514A44">
            <w:pPr>
              <w:rPr>
                <w:rFonts w:ascii="Arial" w:hAnsi="Arial" w:cs="Arial"/>
              </w:rPr>
            </w:pPr>
            <w:r>
              <w:rPr>
                <w:rFonts w:ascii="Arial" w:hAnsi="Arial" w:cs="Arial"/>
              </w:rPr>
              <w:t>1.3</w:t>
            </w:r>
            <w:r w:rsidR="00537FB5">
              <w:rPr>
                <w:rFonts w:ascii="Arial" w:hAnsi="Arial" w:cs="Arial"/>
              </w:rPr>
              <w:t>4</w:t>
            </w:r>
          </w:p>
        </w:tc>
        <w:tc>
          <w:tcPr>
            <w:tcW w:w="8029" w:type="dxa"/>
          </w:tcPr>
          <w:p w14:paraId="00391B10" w14:textId="77777777" w:rsidR="00514A44" w:rsidRDefault="00514A44" w:rsidP="00514A44">
            <w:pPr>
              <w:spacing w:after="5"/>
              <w:jc w:val="both"/>
              <w:rPr>
                <w:rFonts w:ascii="Arial" w:hAnsi="Arial" w:cs="Arial"/>
              </w:rPr>
            </w:pPr>
            <w:r w:rsidRPr="00514A44">
              <w:rPr>
                <w:rFonts w:ascii="Arial" w:hAnsi="Arial" w:cs="Arial"/>
              </w:rPr>
              <w:t>The Licensing Committee will expect individual applicants to address the licensing objectives in their Operating Plan, having regard to the type of premises, the licensable activities to be provided, the operational procedures, the nature of the location and the needs of the local community.</w:t>
            </w:r>
          </w:p>
          <w:p w14:paraId="4021599A" w14:textId="6E925E50" w:rsidR="00C31F3C" w:rsidRPr="00490694" w:rsidRDefault="00C31F3C" w:rsidP="00514A44">
            <w:pPr>
              <w:spacing w:after="5"/>
              <w:jc w:val="both"/>
              <w:rPr>
                <w:rFonts w:ascii="Arial" w:hAnsi="Arial" w:cs="Arial"/>
                <w:sz w:val="16"/>
                <w:szCs w:val="16"/>
              </w:rPr>
            </w:pPr>
          </w:p>
        </w:tc>
      </w:tr>
      <w:tr w:rsidR="00C31F3C" w:rsidRPr="00A34DB8" w14:paraId="3BD467BA" w14:textId="77777777" w:rsidTr="001924AF">
        <w:tc>
          <w:tcPr>
            <w:tcW w:w="8880" w:type="dxa"/>
            <w:gridSpan w:val="2"/>
          </w:tcPr>
          <w:p w14:paraId="56EB5559" w14:textId="55EE8629" w:rsidR="00C31F3C" w:rsidRDefault="00C31F3C" w:rsidP="00490694">
            <w:pPr>
              <w:pStyle w:val="Heading1"/>
              <w:spacing w:after="0"/>
              <w:ind w:left="10"/>
              <w:outlineLvl w:val="0"/>
            </w:pPr>
            <w:bookmarkStart w:id="9" w:name="_Toc48287773"/>
            <w:r>
              <w:t>Cumulative Impact of a Concentration of Licensed Premises</w:t>
            </w:r>
            <w:bookmarkEnd w:id="9"/>
          </w:p>
          <w:p w14:paraId="2E7439A6" w14:textId="2E42E22B" w:rsidR="00490694" w:rsidRPr="00490694" w:rsidRDefault="00490694" w:rsidP="00490694">
            <w:pPr>
              <w:rPr>
                <w:sz w:val="16"/>
                <w:szCs w:val="16"/>
                <w:lang w:eastAsia="en-GB"/>
              </w:rPr>
            </w:pPr>
          </w:p>
        </w:tc>
      </w:tr>
      <w:tr w:rsidR="00514A44" w:rsidRPr="00A34DB8" w14:paraId="65F5F2E2" w14:textId="77777777" w:rsidTr="001924AF">
        <w:tc>
          <w:tcPr>
            <w:tcW w:w="851" w:type="dxa"/>
          </w:tcPr>
          <w:p w14:paraId="3A3E305E" w14:textId="71B4D086" w:rsidR="00514A44" w:rsidRDefault="00514A44">
            <w:pPr>
              <w:rPr>
                <w:rFonts w:ascii="Arial" w:hAnsi="Arial" w:cs="Arial"/>
              </w:rPr>
            </w:pPr>
            <w:r>
              <w:rPr>
                <w:rFonts w:ascii="Arial" w:hAnsi="Arial" w:cs="Arial"/>
              </w:rPr>
              <w:t>1.3</w:t>
            </w:r>
            <w:r w:rsidR="00537FB5">
              <w:rPr>
                <w:rFonts w:ascii="Arial" w:hAnsi="Arial" w:cs="Arial"/>
              </w:rPr>
              <w:t>5</w:t>
            </w:r>
          </w:p>
        </w:tc>
        <w:tc>
          <w:tcPr>
            <w:tcW w:w="8029" w:type="dxa"/>
          </w:tcPr>
          <w:p w14:paraId="1EF17C07" w14:textId="77777777" w:rsidR="00514A44" w:rsidRDefault="00514A44" w:rsidP="00514A44">
            <w:pPr>
              <w:spacing w:after="5"/>
              <w:jc w:val="both"/>
              <w:rPr>
                <w:rFonts w:ascii="Arial" w:hAnsi="Arial" w:cs="Arial"/>
              </w:rPr>
            </w:pPr>
            <w:r w:rsidRPr="00514A44">
              <w:rPr>
                <w:rFonts w:ascii="Arial" w:hAnsi="Arial" w:cs="Arial"/>
              </w:rPr>
              <w:t>Cumulative impact means the potential impact on the promotion of the licensing objectives of a significant number of licensed premises concentrated in one area.</w:t>
            </w:r>
          </w:p>
          <w:p w14:paraId="7ED25438" w14:textId="29B85068" w:rsidR="00514A44" w:rsidRPr="00490694" w:rsidRDefault="00514A44" w:rsidP="00514A44">
            <w:pPr>
              <w:spacing w:after="5"/>
              <w:jc w:val="both"/>
              <w:rPr>
                <w:rFonts w:ascii="Arial" w:hAnsi="Arial" w:cs="Arial"/>
                <w:sz w:val="16"/>
                <w:szCs w:val="16"/>
              </w:rPr>
            </w:pPr>
          </w:p>
        </w:tc>
      </w:tr>
      <w:tr w:rsidR="00514A44" w:rsidRPr="00A34DB8" w14:paraId="668D53B1" w14:textId="77777777" w:rsidTr="001924AF">
        <w:tc>
          <w:tcPr>
            <w:tcW w:w="851" w:type="dxa"/>
          </w:tcPr>
          <w:p w14:paraId="2256E7FA" w14:textId="5128A113" w:rsidR="00514A44" w:rsidRDefault="00514A44">
            <w:pPr>
              <w:rPr>
                <w:rFonts w:ascii="Arial" w:hAnsi="Arial" w:cs="Arial"/>
              </w:rPr>
            </w:pPr>
            <w:r>
              <w:rPr>
                <w:rFonts w:ascii="Arial" w:hAnsi="Arial" w:cs="Arial"/>
              </w:rPr>
              <w:lastRenderedPageBreak/>
              <w:t>1.3</w:t>
            </w:r>
            <w:r w:rsidR="00537FB5">
              <w:rPr>
                <w:rFonts w:ascii="Arial" w:hAnsi="Arial" w:cs="Arial"/>
              </w:rPr>
              <w:t>6</w:t>
            </w:r>
          </w:p>
        </w:tc>
        <w:tc>
          <w:tcPr>
            <w:tcW w:w="8029" w:type="dxa"/>
          </w:tcPr>
          <w:p w14:paraId="03E999CA" w14:textId="485A3A3C" w:rsidR="00514A44" w:rsidRDefault="00514A44" w:rsidP="00514A44">
            <w:pPr>
              <w:spacing w:after="5"/>
              <w:jc w:val="both"/>
              <w:rPr>
                <w:rFonts w:ascii="Arial" w:hAnsi="Arial" w:cs="Arial"/>
              </w:rPr>
            </w:pPr>
            <w:r w:rsidRPr="00514A44">
              <w:rPr>
                <w:rFonts w:ascii="Arial" w:hAnsi="Arial" w:cs="Arial"/>
              </w:rPr>
              <w:t xml:space="preserve">The cumulative impact of licensed premises on the promotion of the licensing objectives is a matter that the Council can </w:t>
            </w:r>
            <w:r w:rsidR="00F775BD" w:rsidRPr="00514A44">
              <w:rPr>
                <w:rFonts w:ascii="Arial" w:hAnsi="Arial" w:cs="Arial"/>
              </w:rPr>
              <w:t>consider</w:t>
            </w:r>
            <w:r w:rsidRPr="00514A44">
              <w:rPr>
                <w:rFonts w:ascii="Arial" w:hAnsi="Arial" w:cs="Arial"/>
              </w:rPr>
              <w:t xml:space="preserve">. This will not be confused with ‘need’, which relates more to the commercial demand for a particular type of </w:t>
            </w:r>
            <w:r w:rsidR="00F775BD" w:rsidRPr="00514A44">
              <w:rPr>
                <w:rFonts w:ascii="Arial" w:hAnsi="Arial" w:cs="Arial"/>
              </w:rPr>
              <w:t>premises and</w:t>
            </w:r>
            <w:r w:rsidRPr="00514A44">
              <w:rPr>
                <w:rFonts w:ascii="Arial" w:hAnsi="Arial" w:cs="Arial"/>
              </w:rPr>
              <w:t xml:space="preserve"> is therefore a matter for planning consideration and does not form part of this </w:t>
            </w:r>
            <w:r w:rsidR="00FF558B">
              <w:rPr>
                <w:rFonts w:ascii="Arial" w:hAnsi="Arial" w:cs="Arial"/>
              </w:rPr>
              <w:t>Statement of Licensing Policy</w:t>
            </w:r>
            <w:r w:rsidRPr="00514A44">
              <w:rPr>
                <w:rFonts w:ascii="Arial" w:hAnsi="Arial" w:cs="Arial"/>
              </w:rPr>
              <w:t>.</w:t>
            </w:r>
          </w:p>
          <w:p w14:paraId="7B0E16CB" w14:textId="7D5A1521" w:rsidR="00514A44" w:rsidRPr="00490694" w:rsidRDefault="00514A44" w:rsidP="00514A44">
            <w:pPr>
              <w:spacing w:after="5"/>
              <w:jc w:val="both"/>
              <w:rPr>
                <w:rFonts w:ascii="Arial" w:hAnsi="Arial" w:cs="Arial"/>
                <w:sz w:val="16"/>
                <w:szCs w:val="16"/>
              </w:rPr>
            </w:pPr>
          </w:p>
        </w:tc>
      </w:tr>
      <w:tr w:rsidR="00514A44" w:rsidRPr="00A34DB8" w14:paraId="6AC70C80" w14:textId="77777777" w:rsidTr="001924AF">
        <w:tc>
          <w:tcPr>
            <w:tcW w:w="851" w:type="dxa"/>
          </w:tcPr>
          <w:p w14:paraId="12A05F4B" w14:textId="1D9EA015" w:rsidR="00514A44" w:rsidRDefault="00514A44">
            <w:pPr>
              <w:rPr>
                <w:rFonts w:ascii="Arial" w:hAnsi="Arial" w:cs="Arial"/>
              </w:rPr>
            </w:pPr>
            <w:r>
              <w:rPr>
                <w:rFonts w:ascii="Arial" w:hAnsi="Arial" w:cs="Arial"/>
              </w:rPr>
              <w:t>1.3</w:t>
            </w:r>
            <w:r w:rsidR="00537FB5">
              <w:rPr>
                <w:rFonts w:ascii="Arial" w:hAnsi="Arial" w:cs="Arial"/>
              </w:rPr>
              <w:t>7</w:t>
            </w:r>
          </w:p>
        </w:tc>
        <w:tc>
          <w:tcPr>
            <w:tcW w:w="8029" w:type="dxa"/>
          </w:tcPr>
          <w:p w14:paraId="103BCC87" w14:textId="22554AC3" w:rsidR="00514A44" w:rsidRDefault="00514A44" w:rsidP="00514A44">
            <w:pPr>
              <w:spacing w:after="5"/>
              <w:jc w:val="both"/>
              <w:rPr>
                <w:rFonts w:ascii="Arial" w:hAnsi="Arial" w:cs="Arial"/>
              </w:rPr>
            </w:pPr>
            <w:r w:rsidRPr="00514A44">
              <w:rPr>
                <w:rFonts w:ascii="Arial" w:hAnsi="Arial" w:cs="Arial"/>
              </w:rPr>
              <w:t>The Council may receive representations from either a Responsible Authority or an</w:t>
            </w:r>
            <w:r w:rsidRPr="00FF558B">
              <w:rPr>
                <w:rFonts w:ascii="Arial" w:hAnsi="Arial" w:cs="Arial"/>
              </w:rPr>
              <w:t>y</w:t>
            </w:r>
            <w:r w:rsidRPr="00514A44">
              <w:rPr>
                <w:rFonts w:ascii="Arial" w:hAnsi="Arial" w:cs="Arial"/>
                <w:b/>
              </w:rPr>
              <w:t xml:space="preserve"> </w:t>
            </w:r>
            <w:r w:rsidRPr="00514A44">
              <w:rPr>
                <w:rFonts w:ascii="Arial" w:hAnsi="Arial" w:cs="Arial"/>
              </w:rPr>
              <w:t xml:space="preserve">party, (both defined by the Act), that the cumulative impact of new licences is leading to an area becoming saturated with premises of a certain type, making it a focal point for large groups of people to gather, and thereby creating exceptional problems of disorder and nuisance over and above the impact from the individual premises themselves.  In such cases, the issue of cumulative impact may be </w:t>
            </w:r>
            <w:r w:rsidR="00F775BD" w:rsidRPr="00514A44">
              <w:rPr>
                <w:rFonts w:ascii="Arial" w:hAnsi="Arial" w:cs="Arial"/>
              </w:rPr>
              <w:t>considered</w:t>
            </w:r>
            <w:r w:rsidRPr="00514A44">
              <w:rPr>
                <w:rFonts w:ascii="Arial" w:hAnsi="Arial" w:cs="Arial"/>
              </w:rPr>
              <w:t xml:space="preserve"> </w:t>
            </w:r>
            <w:r w:rsidR="00F775BD">
              <w:rPr>
                <w:rFonts w:ascii="Arial" w:hAnsi="Arial" w:cs="Arial"/>
              </w:rPr>
              <w:t xml:space="preserve">alongside </w:t>
            </w:r>
            <w:r w:rsidRPr="00514A44">
              <w:rPr>
                <w:rFonts w:ascii="Arial" w:hAnsi="Arial" w:cs="Arial"/>
              </w:rPr>
              <w:t>the individual merits of any application.</w:t>
            </w:r>
          </w:p>
          <w:p w14:paraId="2D748961" w14:textId="31CFE974" w:rsidR="00514A44" w:rsidRPr="00490694" w:rsidRDefault="00514A44" w:rsidP="00514A44">
            <w:pPr>
              <w:spacing w:after="5"/>
              <w:jc w:val="both"/>
              <w:rPr>
                <w:rFonts w:ascii="Arial" w:hAnsi="Arial" w:cs="Arial"/>
                <w:sz w:val="16"/>
                <w:szCs w:val="16"/>
              </w:rPr>
            </w:pPr>
          </w:p>
        </w:tc>
      </w:tr>
      <w:tr w:rsidR="00514A44" w:rsidRPr="00A34DB8" w14:paraId="4E9317CA" w14:textId="77777777" w:rsidTr="001924AF">
        <w:tc>
          <w:tcPr>
            <w:tcW w:w="851" w:type="dxa"/>
          </w:tcPr>
          <w:p w14:paraId="1D9C3126" w14:textId="09F058C0" w:rsidR="00514A44" w:rsidRDefault="00514A44">
            <w:pPr>
              <w:rPr>
                <w:rFonts w:ascii="Arial" w:hAnsi="Arial" w:cs="Arial"/>
              </w:rPr>
            </w:pPr>
            <w:r>
              <w:rPr>
                <w:rFonts w:ascii="Arial" w:hAnsi="Arial" w:cs="Arial"/>
              </w:rPr>
              <w:t>1.3</w:t>
            </w:r>
            <w:r w:rsidR="00537FB5">
              <w:rPr>
                <w:rFonts w:ascii="Arial" w:hAnsi="Arial" w:cs="Arial"/>
              </w:rPr>
              <w:t>8</w:t>
            </w:r>
          </w:p>
        </w:tc>
        <w:tc>
          <w:tcPr>
            <w:tcW w:w="8029" w:type="dxa"/>
          </w:tcPr>
          <w:p w14:paraId="3D78454A" w14:textId="77777777" w:rsidR="00514A44" w:rsidRDefault="00514A44" w:rsidP="00514A44">
            <w:pPr>
              <w:spacing w:after="5"/>
              <w:jc w:val="both"/>
              <w:rPr>
                <w:rFonts w:ascii="Arial" w:hAnsi="Arial" w:cs="Arial"/>
              </w:rPr>
            </w:pPr>
            <w:r w:rsidRPr="00514A44">
              <w:rPr>
                <w:rFonts w:ascii="Arial" w:hAnsi="Arial" w:cs="Arial"/>
              </w:rPr>
              <w:t>The Council will not operate a quota of any kind which would predetermine any application, nor will it seek to impose general limitations on trading hours in particular areas. Instead, regard will be given to the individual characteristics of the premises concerned within a given area. It is recognised that pubs, nightclubs, restaurants, hotels, theatres, and other clubs all sell alcohol, serve food and provide entertainment but with contrasting styles and characteristics. Proper regard will be had to those differences and the impact they are likely to have on the local community.</w:t>
            </w:r>
          </w:p>
          <w:p w14:paraId="0C164CF5" w14:textId="4AF894FB" w:rsidR="00CB4E19" w:rsidRPr="00490694" w:rsidRDefault="00CB4E19" w:rsidP="00514A44">
            <w:pPr>
              <w:spacing w:after="5"/>
              <w:jc w:val="both"/>
              <w:rPr>
                <w:rFonts w:ascii="Arial" w:hAnsi="Arial" w:cs="Arial"/>
                <w:sz w:val="16"/>
                <w:szCs w:val="16"/>
              </w:rPr>
            </w:pPr>
          </w:p>
        </w:tc>
      </w:tr>
      <w:tr w:rsidR="00CB4E19" w:rsidRPr="00A34DB8" w14:paraId="73D0CFBD" w14:textId="77777777" w:rsidTr="001924AF">
        <w:tc>
          <w:tcPr>
            <w:tcW w:w="851" w:type="dxa"/>
          </w:tcPr>
          <w:p w14:paraId="296BFE7F" w14:textId="4F534CD2" w:rsidR="00CB4E19" w:rsidRDefault="002E405F">
            <w:pPr>
              <w:rPr>
                <w:rFonts w:ascii="Arial" w:hAnsi="Arial" w:cs="Arial"/>
              </w:rPr>
            </w:pPr>
            <w:r>
              <w:br w:type="page"/>
            </w:r>
            <w:r w:rsidR="00CB4E19">
              <w:rPr>
                <w:rFonts w:ascii="Arial" w:hAnsi="Arial" w:cs="Arial"/>
              </w:rPr>
              <w:t>1.3</w:t>
            </w:r>
            <w:r w:rsidR="00537FB5">
              <w:rPr>
                <w:rFonts w:ascii="Arial" w:hAnsi="Arial" w:cs="Arial"/>
              </w:rPr>
              <w:t>9</w:t>
            </w:r>
          </w:p>
        </w:tc>
        <w:tc>
          <w:tcPr>
            <w:tcW w:w="8029" w:type="dxa"/>
          </w:tcPr>
          <w:p w14:paraId="53B57BD1" w14:textId="77777777" w:rsidR="00CB4E19" w:rsidRDefault="00CB4E19" w:rsidP="00514A44">
            <w:pPr>
              <w:spacing w:after="5"/>
              <w:jc w:val="both"/>
              <w:rPr>
                <w:rFonts w:ascii="Arial" w:hAnsi="Arial" w:cs="Arial"/>
              </w:rPr>
            </w:pPr>
            <w:r w:rsidRPr="00CB4E19">
              <w:rPr>
                <w:rFonts w:ascii="Arial" w:hAnsi="Arial" w:cs="Arial"/>
              </w:rPr>
              <w:t>In determining whether to adopt a ‘cumulative impact’ policy for a particular area the Council may, amongst other things:</w:t>
            </w:r>
          </w:p>
          <w:p w14:paraId="037F9BE5" w14:textId="77777777" w:rsidR="00CB4E19" w:rsidRPr="00490694" w:rsidRDefault="00CB4E19" w:rsidP="00514A44">
            <w:pPr>
              <w:spacing w:after="5"/>
              <w:jc w:val="both"/>
              <w:rPr>
                <w:rFonts w:ascii="Arial" w:hAnsi="Arial" w:cs="Arial"/>
                <w:sz w:val="16"/>
                <w:szCs w:val="16"/>
              </w:rPr>
            </w:pPr>
          </w:p>
          <w:p w14:paraId="5C936CC8" w14:textId="77777777" w:rsidR="00CB4E19" w:rsidRPr="000D44D2" w:rsidRDefault="00CB4E19" w:rsidP="00CB4E19">
            <w:pPr>
              <w:numPr>
                <w:ilvl w:val="0"/>
                <w:numId w:val="24"/>
              </w:numPr>
              <w:spacing w:line="241" w:lineRule="auto"/>
              <w:ind w:right="362"/>
              <w:rPr>
                <w:rFonts w:ascii="Arial" w:hAnsi="Arial" w:cs="Arial"/>
              </w:rPr>
            </w:pPr>
            <w:r w:rsidRPr="000D44D2">
              <w:rPr>
                <w:rFonts w:ascii="Arial" w:hAnsi="Arial" w:cs="Arial"/>
                <w:sz w:val="23"/>
              </w:rPr>
              <w:t>gather evidence of local crime and disorder statistics, including statistics on specific types of crime and crime hotspots;</w:t>
            </w:r>
          </w:p>
          <w:p w14:paraId="1EC11E88" w14:textId="77777777" w:rsidR="00CB4E19" w:rsidRPr="000D44D2" w:rsidRDefault="00CB4E19" w:rsidP="00CB4E19">
            <w:pPr>
              <w:numPr>
                <w:ilvl w:val="0"/>
                <w:numId w:val="24"/>
              </w:numPr>
              <w:spacing w:after="5" w:line="249" w:lineRule="auto"/>
              <w:ind w:right="362"/>
              <w:rPr>
                <w:rFonts w:ascii="Arial" w:hAnsi="Arial" w:cs="Arial"/>
              </w:rPr>
            </w:pPr>
            <w:r w:rsidRPr="000D44D2">
              <w:rPr>
                <w:rFonts w:ascii="Arial" w:hAnsi="Arial" w:cs="Arial"/>
              </w:rPr>
              <w:t>gather evidence of environmental health complaints particularly in relation to litter and noise;</w:t>
            </w:r>
          </w:p>
          <w:p w14:paraId="71BD1421" w14:textId="77777777" w:rsidR="00CB4E19" w:rsidRPr="000D44D2" w:rsidRDefault="00CB4E19" w:rsidP="00CB4E19">
            <w:pPr>
              <w:numPr>
                <w:ilvl w:val="0"/>
                <w:numId w:val="24"/>
              </w:numPr>
              <w:spacing w:after="5" w:line="249" w:lineRule="auto"/>
              <w:ind w:right="362"/>
              <w:rPr>
                <w:rFonts w:ascii="Arial" w:hAnsi="Arial" w:cs="Arial"/>
              </w:rPr>
            </w:pPr>
            <w:r w:rsidRPr="000D44D2">
              <w:rPr>
                <w:rFonts w:ascii="Arial" w:hAnsi="Arial" w:cs="Arial"/>
              </w:rPr>
              <w:t>gather evidence of health-related statistics such as alcohol-related emergency attendances and hospital admissions</w:t>
            </w:r>
          </w:p>
          <w:p w14:paraId="7DBA3630" w14:textId="77777777" w:rsidR="00CB4E19" w:rsidRPr="000D44D2" w:rsidRDefault="00CB4E19" w:rsidP="00CB4E19">
            <w:pPr>
              <w:numPr>
                <w:ilvl w:val="0"/>
                <w:numId w:val="24"/>
              </w:numPr>
              <w:spacing w:after="5" w:line="249" w:lineRule="auto"/>
              <w:ind w:right="362"/>
              <w:rPr>
                <w:rFonts w:ascii="Arial" w:hAnsi="Arial" w:cs="Arial"/>
              </w:rPr>
            </w:pPr>
            <w:r w:rsidRPr="000D44D2">
              <w:rPr>
                <w:rFonts w:ascii="Arial" w:hAnsi="Arial" w:cs="Arial"/>
              </w:rPr>
              <w:t>Identify the area from which problems are arising and the boundaries of that area;</w:t>
            </w:r>
          </w:p>
          <w:p w14:paraId="6BBDC78C" w14:textId="2120618A" w:rsidR="00CB4E19" w:rsidRPr="000D44D2" w:rsidRDefault="009C226F" w:rsidP="00CB4E19">
            <w:pPr>
              <w:numPr>
                <w:ilvl w:val="0"/>
                <w:numId w:val="24"/>
              </w:numPr>
              <w:spacing w:after="5" w:line="249" w:lineRule="auto"/>
              <w:ind w:right="362"/>
              <w:rPr>
                <w:rFonts w:ascii="Arial" w:hAnsi="Arial" w:cs="Arial"/>
              </w:rPr>
            </w:pPr>
            <w:r w:rsidRPr="000D44D2">
              <w:rPr>
                <w:rFonts w:ascii="Arial" w:hAnsi="Arial" w:cs="Arial"/>
              </w:rPr>
              <w:t>Assess</w:t>
            </w:r>
            <w:r w:rsidR="00CB4E19" w:rsidRPr="000D44D2">
              <w:rPr>
                <w:rFonts w:ascii="Arial" w:hAnsi="Arial" w:cs="Arial"/>
              </w:rPr>
              <w:t xml:space="preserve"> the causes;</w:t>
            </w:r>
          </w:p>
          <w:p w14:paraId="2F0F2A26" w14:textId="7F18F5F4" w:rsidR="00CB4E19" w:rsidRPr="000D44D2" w:rsidRDefault="00CB4E19" w:rsidP="000D44D2">
            <w:pPr>
              <w:numPr>
                <w:ilvl w:val="0"/>
                <w:numId w:val="24"/>
              </w:numPr>
              <w:spacing w:after="199" w:line="249" w:lineRule="auto"/>
              <w:ind w:right="362"/>
              <w:rPr>
                <w:rFonts w:ascii="Arial" w:hAnsi="Arial" w:cs="Arial"/>
              </w:rPr>
            </w:pPr>
            <w:r w:rsidRPr="000D44D2">
              <w:rPr>
                <w:rFonts w:ascii="Arial" w:hAnsi="Arial" w:cs="Arial"/>
              </w:rPr>
              <w:t>Adopt a policy about future applications for premises within that area.</w:t>
            </w:r>
          </w:p>
        </w:tc>
      </w:tr>
      <w:tr w:rsidR="000D44D2" w:rsidRPr="00A34DB8" w14:paraId="6E871DCF" w14:textId="77777777" w:rsidTr="001924AF">
        <w:tc>
          <w:tcPr>
            <w:tcW w:w="851" w:type="dxa"/>
          </w:tcPr>
          <w:p w14:paraId="0CD554D9" w14:textId="47AE5D51" w:rsidR="000D44D2" w:rsidRDefault="000D44D2">
            <w:pPr>
              <w:rPr>
                <w:rFonts w:ascii="Arial" w:hAnsi="Arial" w:cs="Arial"/>
              </w:rPr>
            </w:pPr>
            <w:r>
              <w:rPr>
                <w:rFonts w:ascii="Arial" w:hAnsi="Arial" w:cs="Arial"/>
              </w:rPr>
              <w:t>1.</w:t>
            </w:r>
            <w:r w:rsidR="00537FB5">
              <w:rPr>
                <w:rFonts w:ascii="Arial" w:hAnsi="Arial" w:cs="Arial"/>
              </w:rPr>
              <w:t>40</w:t>
            </w:r>
          </w:p>
        </w:tc>
        <w:tc>
          <w:tcPr>
            <w:tcW w:w="8029" w:type="dxa"/>
          </w:tcPr>
          <w:p w14:paraId="554824F5" w14:textId="374B6EF6" w:rsidR="000D44D2" w:rsidRDefault="000D44D2" w:rsidP="00514A44">
            <w:pPr>
              <w:spacing w:after="5"/>
              <w:jc w:val="both"/>
              <w:rPr>
                <w:rFonts w:ascii="Arial" w:hAnsi="Arial" w:cs="Arial"/>
              </w:rPr>
            </w:pPr>
            <w:r w:rsidRPr="000D44D2">
              <w:rPr>
                <w:rFonts w:ascii="Arial" w:hAnsi="Arial" w:cs="Arial"/>
              </w:rPr>
              <w:t xml:space="preserve">The Council recognises however, that as well as the licensing function there are </w:t>
            </w:r>
            <w:r w:rsidR="009C226F" w:rsidRPr="000D44D2">
              <w:rPr>
                <w:rFonts w:ascii="Arial" w:hAnsi="Arial" w:cs="Arial"/>
              </w:rPr>
              <w:t>several</w:t>
            </w:r>
            <w:r w:rsidRPr="000D44D2">
              <w:rPr>
                <w:rFonts w:ascii="Arial" w:hAnsi="Arial" w:cs="Arial"/>
              </w:rPr>
              <w:t xml:space="preserve"> other mechanisms for addressing issues of unruly behaviour that occur away from licensed premises. The Council recognises that licensing law is not a mechanism for the general control of anti-social behaviour by individuals once they are away from the premises and beyond the direct control of the licence holder.</w:t>
            </w:r>
          </w:p>
          <w:p w14:paraId="6F24B6D6" w14:textId="52745E07" w:rsidR="000D44D2" w:rsidRPr="00490694" w:rsidRDefault="000D44D2" w:rsidP="00514A44">
            <w:pPr>
              <w:spacing w:after="5"/>
              <w:jc w:val="both"/>
              <w:rPr>
                <w:rFonts w:ascii="Arial" w:hAnsi="Arial" w:cs="Arial"/>
                <w:sz w:val="16"/>
                <w:szCs w:val="16"/>
              </w:rPr>
            </w:pPr>
          </w:p>
        </w:tc>
      </w:tr>
      <w:tr w:rsidR="00C31F3C" w:rsidRPr="00A34DB8" w14:paraId="49C91D0B" w14:textId="77777777" w:rsidTr="001924AF">
        <w:tc>
          <w:tcPr>
            <w:tcW w:w="8880" w:type="dxa"/>
            <w:gridSpan w:val="2"/>
          </w:tcPr>
          <w:p w14:paraId="65843A0F" w14:textId="334A27E6" w:rsidR="00C31F3C" w:rsidRDefault="00C31F3C" w:rsidP="00490694">
            <w:pPr>
              <w:pStyle w:val="Heading1"/>
              <w:spacing w:after="0"/>
              <w:ind w:left="10"/>
              <w:outlineLvl w:val="0"/>
            </w:pPr>
            <w:bookmarkStart w:id="10" w:name="_Toc48287774"/>
            <w:r>
              <w:t>Advice and Guidance</w:t>
            </w:r>
            <w:bookmarkEnd w:id="10"/>
          </w:p>
          <w:p w14:paraId="2875C9BD" w14:textId="6DC97B18" w:rsidR="00490694" w:rsidRPr="00490694" w:rsidRDefault="00490694" w:rsidP="00490694">
            <w:pPr>
              <w:rPr>
                <w:sz w:val="16"/>
                <w:szCs w:val="16"/>
                <w:lang w:eastAsia="en-GB"/>
              </w:rPr>
            </w:pPr>
          </w:p>
        </w:tc>
      </w:tr>
      <w:tr w:rsidR="000D44D2" w:rsidRPr="00A34DB8" w14:paraId="5CEB6F0B" w14:textId="77777777" w:rsidTr="001924AF">
        <w:tc>
          <w:tcPr>
            <w:tcW w:w="851" w:type="dxa"/>
          </w:tcPr>
          <w:p w14:paraId="3DE5ABBF" w14:textId="47029967" w:rsidR="000D44D2" w:rsidRDefault="000D44D2">
            <w:pPr>
              <w:rPr>
                <w:rFonts w:ascii="Arial" w:hAnsi="Arial" w:cs="Arial"/>
              </w:rPr>
            </w:pPr>
            <w:r>
              <w:rPr>
                <w:rFonts w:ascii="Arial" w:hAnsi="Arial" w:cs="Arial"/>
              </w:rPr>
              <w:t>1.</w:t>
            </w:r>
            <w:r w:rsidR="00537FB5">
              <w:rPr>
                <w:rFonts w:ascii="Arial" w:hAnsi="Arial" w:cs="Arial"/>
              </w:rPr>
              <w:t>41</w:t>
            </w:r>
          </w:p>
        </w:tc>
        <w:tc>
          <w:tcPr>
            <w:tcW w:w="8029" w:type="dxa"/>
          </w:tcPr>
          <w:p w14:paraId="69778C05" w14:textId="39E44BC4" w:rsidR="000D44D2" w:rsidRDefault="000D44D2" w:rsidP="00514A44">
            <w:pPr>
              <w:spacing w:after="5"/>
              <w:jc w:val="both"/>
              <w:rPr>
                <w:rFonts w:ascii="Arial" w:hAnsi="Arial" w:cs="Arial"/>
              </w:rPr>
            </w:pPr>
            <w:r w:rsidRPr="000D44D2">
              <w:rPr>
                <w:rFonts w:ascii="Arial" w:hAnsi="Arial" w:cs="Arial"/>
              </w:rPr>
              <w:t>The Council recognises the valuable cultural, social and business importance that premises and events requiring a licence under the Act provide and welcomes the diversity of activities that are provided by licence holders. For this reason, pre-application discussions will be encouraged to assist applicants to develop their operating schedule. The Council, Essex Police and/or Essex County Fire and Rescue Service will offer as much advice and guidance to applicants, as resources permit.</w:t>
            </w:r>
          </w:p>
          <w:p w14:paraId="2EFA8C77" w14:textId="7BFE650D" w:rsidR="000D44D2" w:rsidRPr="00490694" w:rsidRDefault="000D44D2" w:rsidP="00514A44">
            <w:pPr>
              <w:spacing w:after="5"/>
              <w:jc w:val="both"/>
              <w:rPr>
                <w:rFonts w:ascii="Arial" w:hAnsi="Arial" w:cs="Arial"/>
                <w:sz w:val="16"/>
                <w:szCs w:val="16"/>
              </w:rPr>
            </w:pPr>
          </w:p>
        </w:tc>
      </w:tr>
      <w:tr w:rsidR="000D44D2" w:rsidRPr="00A34DB8" w14:paraId="3E2C4435" w14:textId="77777777" w:rsidTr="001924AF">
        <w:tc>
          <w:tcPr>
            <w:tcW w:w="851" w:type="dxa"/>
          </w:tcPr>
          <w:p w14:paraId="79D3A68B" w14:textId="7BBF09CC" w:rsidR="000D44D2" w:rsidRDefault="000D44D2">
            <w:pPr>
              <w:rPr>
                <w:rFonts w:ascii="Arial" w:hAnsi="Arial" w:cs="Arial"/>
              </w:rPr>
            </w:pPr>
            <w:r>
              <w:rPr>
                <w:rFonts w:ascii="Arial" w:hAnsi="Arial" w:cs="Arial"/>
              </w:rPr>
              <w:t>1.4</w:t>
            </w:r>
            <w:r w:rsidR="00537FB5">
              <w:rPr>
                <w:rFonts w:ascii="Arial" w:hAnsi="Arial" w:cs="Arial"/>
              </w:rPr>
              <w:t>2</w:t>
            </w:r>
          </w:p>
        </w:tc>
        <w:tc>
          <w:tcPr>
            <w:tcW w:w="8029" w:type="dxa"/>
          </w:tcPr>
          <w:p w14:paraId="573D8E78" w14:textId="77777777" w:rsidR="000D44D2" w:rsidRDefault="000D44D2" w:rsidP="00514A44">
            <w:pPr>
              <w:spacing w:after="5"/>
              <w:jc w:val="both"/>
              <w:rPr>
                <w:rFonts w:ascii="Arial" w:hAnsi="Arial" w:cs="Arial"/>
              </w:rPr>
            </w:pPr>
            <w:r w:rsidRPr="000D44D2">
              <w:rPr>
                <w:rFonts w:ascii="Arial" w:hAnsi="Arial" w:cs="Arial"/>
              </w:rPr>
              <w:t xml:space="preserve">The Council will also seek to liaise with applicants and/or mediate between applicants and others who may make representations, to achieve a satisfactory </w:t>
            </w:r>
            <w:r w:rsidRPr="000D44D2">
              <w:rPr>
                <w:rFonts w:ascii="Arial" w:hAnsi="Arial" w:cs="Arial"/>
              </w:rPr>
              <w:lastRenderedPageBreak/>
              <w:t>outcome for all involved, wherever possible and where resources permit. Where an applicant considers that mediation and liaison may be likely or probable, it is recommended that the applicant discuss his proposal with the licensing department/section and those from who they think representations are likely prior to submitting their application. Once an application has been lodged, there are statutory timescales imposed upon the application and determination process, which restrict the opportunity for such discussions, liaison and mediation.</w:t>
            </w:r>
          </w:p>
          <w:p w14:paraId="47A91F8D" w14:textId="33E79B4C" w:rsidR="000D44D2" w:rsidRPr="00490694" w:rsidRDefault="000D44D2" w:rsidP="00514A44">
            <w:pPr>
              <w:spacing w:after="5"/>
              <w:jc w:val="both"/>
              <w:rPr>
                <w:rFonts w:ascii="Arial" w:hAnsi="Arial" w:cs="Arial"/>
                <w:sz w:val="16"/>
                <w:szCs w:val="16"/>
              </w:rPr>
            </w:pPr>
          </w:p>
        </w:tc>
      </w:tr>
      <w:tr w:rsidR="00C31F3C" w:rsidRPr="00A34DB8" w14:paraId="20715DD1" w14:textId="77777777" w:rsidTr="001924AF">
        <w:tc>
          <w:tcPr>
            <w:tcW w:w="8880" w:type="dxa"/>
            <w:gridSpan w:val="2"/>
          </w:tcPr>
          <w:p w14:paraId="4A3003BD" w14:textId="767C54D5" w:rsidR="00C31F3C" w:rsidRDefault="00C31F3C" w:rsidP="00490694">
            <w:pPr>
              <w:pStyle w:val="Heading1"/>
              <w:spacing w:after="0"/>
              <w:ind w:left="10"/>
              <w:outlineLvl w:val="0"/>
            </w:pPr>
            <w:bookmarkStart w:id="11" w:name="_Toc48287775"/>
            <w:r>
              <w:lastRenderedPageBreak/>
              <w:t>Reviews</w:t>
            </w:r>
            <w:bookmarkEnd w:id="11"/>
          </w:p>
          <w:p w14:paraId="5FECF49F" w14:textId="5B9DA782" w:rsidR="00490694" w:rsidRPr="00490694" w:rsidRDefault="00490694" w:rsidP="00490694">
            <w:pPr>
              <w:rPr>
                <w:sz w:val="16"/>
                <w:szCs w:val="16"/>
                <w:lang w:eastAsia="en-GB"/>
              </w:rPr>
            </w:pPr>
          </w:p>
        </w:tc>
      </w:tr>
      <w:tr w:rsidR="000D44D2" w:rsidRPr="00A34DB8" w14:paraId="5A84F137" w14:textId="77777777" w:rsidTr="001924AF">
        <w:tc>
          <w:tcPr>
            <w:tcW w:w="851" w:type="dxa"/>
          </w:tcPr>
          <w:p w14:paraId="3AB49D14" w14:textId="5C2D5EF2" w:rsidR="000D44D2" w:rsidRDefault="000D44D2">
            <w:pPr>
              <w:rPr>
                <w:rFonts w:ascii="Arial" w:hAnsi="Arial" w:cs="Arial"/>
              </w:rPr>
            </w:pPr>
            <w:r>
              <w:rPr>
                <w:rFonts w:ascii="Arial" w:hAnsi="Arial" w:cs="Arial"/>
              </w:rPr>
              <w:t>1.4</w:t>
            </w:r>
            <w:r w:rsidR="00537FB5">
              <w:rPr>
                <w:rFonts w:ascii="Arial" w:hAnsi="Arial" w:cs="Arial"/>
              </w:rPr>
              <w:t>3</w:t>
            </w:r>
          </w:p>
        </w:tc>
        <w:tc>
          <w:tcPr>
            <w:tcW w:w="8029" w:type="dxa"/>
          </w:tcPr>
          <w:p w14:paraId="69C832B1" w14:textId="5C2A99EA" w:rsidR="000D44D2" w:rsidRDefault="000D44D2" w:rsidP="00514A44">
            <w:pPr>
              <w:spacing w:after="5"/>
              <w:jc w:val="both"/>
              <w:rPr>
                <w:rFonts w:ascii="Arial" w:hAnsi="Arial" w:cs="Arial"/>
              </w:rPr>
            </w:pPr>
            <w:r w:rsidRPr="000D44D2">
              <w:rPr>
                <w:rFonts w:ascii="Arial" w:hAnsi="Arial" w:cs="Arial"/>
              </w:rPr>
              <w:t xml:space="preserve">A Responsible Authority and/or other parties can trigger a review of a premises licence or club premises </w:t>
            </w:r>
            <w:r w:rsidR="009C226F" w:rsidRPr="000D44D2">
              <w:rPr>
                <w:rFonts w:ascii="Arial" w:hAnsi="Arial" w:cs="Arial"/>
              </w:rPr>
              <w:t>certificate,</w:t>
            </w:r>
            <w:r w:rsidRPr="000D44D2">
              <w:rPr>
                <w:rFonts w:ascii="Arial" w:hAnsi="Arial" w:cs="Arial"/>
              </w:rPr>
              <w:t xml:space="preserve"> but an evidentiary basis would be required to be presented to the Licensing Authority. Representations received must be relevant to the promotion of the licensing objectives and submitted in writing.  Representations must not be frivolous or vexatious.</w:t>
            </w:r>
          </w:p>
          <w:p w14:paraId="3DFAD332" w14:textId="6C7F46B3" w:rsidR="000D44D2" w:rsidRPr="00490694" w:rsidRDefault="000D44D2" w:rsidP="00514A44">
            <w:pPr>
              <w:spacing w:after="5"/>
              <w:jc w:val="both"/>
              <w:rPr>
                <w:rFonts w:ascii="Arial" w:hAnsi="Arial" w:cs="Arial"/>
                <w:b/>
                <w:bCs/>
                <w:sz w:val="16"/>
                <w:szCs w:val="16"/>
              </w:rPr>
            </w:pPr>
          </w:p>
        </w:tc>
      </w:tr>
      <w:tr w:rsidR="000D44D2" w:rsidRPr="00A34DB8" w14:paraId="55E6B004" w14:textId="77777777" w:rsidTr="001924AF">
        <w:tc>
          <w:tcPr>
            <w:tcW w:w="851" w:type="dxa"/>
          </w:tcPr>
          <w:p w14:paraId="501F3C4E" w14:textId="472E8AF5" w:rsidR="000D44D2" w:rsidRDefault="000D44D2">
            <w:pPr>
              <w:rPr>
                <w:rFonts w:ascii="Arial" w:hAnsi="Arial" w:cs="Arial"/>
              </w:rPr>
            </w:pPr>
            <w:r>
              <w:rPr>
                <w:rFonts w:ascii="Arial" w:hAnsi="Arial" w:cs="Arial"/>
              </w:rPr>
              <w:t>1.4</w:t>
            </w:r>
            <w:r w:rsidR="00537FB5">
              <w:rPr>
                <w:rFonts w:ascii="Arial" w:hAnsi="Arial" w:cs="Arial"/>
              </w:rPr>
              <w:t>4</w:t>
            </w:r>
          </w:p>
        </w:tc>
        <w:tc>
          <w:tcPr>
            <w:tcW w:w="8029" w:type="dxa"/>
          </w:tcPr>
          <w:p w14:paraId="2DD80A6E" w14:textId="77777777" w:rsidR="000D44D2" w:rsidRDefault="000D44D2" w:rsidP="002E405F">
            <w:pPr>
              <w:spacing w:after="5"/>
              <w:jc w:val="both"/>
              <w:rPr>
                <w:rFonts w:ascii="Arial" w:hAnsi="Arial" w:cs="Arial"/>
              </w:rPr>
            </w:pPr>
            <w:r w:rsidRPr="000D44D2">
              <w:rPr>
                <w:rFonts w:ascii="Arial" w:hAnsi="Arial" w:cs="Arial"/>
              </w:rPr>
              <w:t>The Act provides a mechanism for reviewing Premises Licences where problems associated with achieving the Licensing Objectives occur. However, no more than one review from an interested party will normally be permitted within any 12-month period on similar grounds, except in exceptional and compelling circumstances or where it arises following a Closure Order.</w:t>
            </w:r>
          </w:p>
          <w:p w14:paraId="5959678F" w14:textId="10A8913A" w:rsidR="00975AC2" w:rsidRPr="000D44D2" w:rsidRDefault="00975AC2" w:rsidP="002E405F">
            <w:pPr>
              <w:spacing w:after="5"/>
              <w:jc w:val="both"/>
              <w:rPr>
                <w:rFonts w:ascii="Arial" w:hAnsi="Arial" w:cs="Arial"/>
                <w:b/>
                <w:bCs/>
              </w:rPr>
            </w:pPr>
          </w:p>
        </w:tc>
      </w:tr>
      <w:tr w:rsidR="000D44D2" w:rsidRPr="00A34DB8" w14:paraId="1D284E75" w14:textId="77777777" w:rsidTr="001924AF">
        <w:tc>
          <w:tcPr>
            <w:tcW w:w="851" w:type="dxa"/>
          </w:tcPr>
          <w:p w14:paraId="3C75BCCE" w14:textId="16F481D6" w:rsidR="000D44D2" w:rsidRDefault="000D44D2" w:rsidP="000D44D2">
            <w:pPr>
              <w:rPr>
                <w:rFonts w:ascii="Arial" w:hAnsi="Arial" w:cs="Arial"/>
              </w:rPr>
            </w:pPr>
            <w:r>
              <w:rPr>
                <w:rFonts w:ascii="Arial" w:hAnsi="Arial" w:cs="Arial"/>
              </w:rPr>
              <w:t>1.4</w:t>
            </w:r>
            <w:r w:rsidR="00537FB5">
              <w:rPr>
                <w:rFonts w:ascii="Arial" w:hAnsi="Arial" w:cs="Arial"/>
              </w:rPr>
              <w:t>5</w:t>
            </w:r>
          </w:p>
        </w:tc>
        <w:tc>
          <w:tcPr>
            <w:tcW w:w="8029" w:type="dxa"/>
          </w:tcPr>
          <w:p w14:paraId="2B9C5F1D" w14:textId="6F660168" w:rsidR="000D44D2" w:rsidRDefault="000D44D2" w:rsidP="000D44D2">
            <w:pPr>
              <w:spacing w:after="5"/>
              <w:jc w:val="both"/>
              <w:rPr>
                <w:rFonts w:ascii="Arial" w:hAnsi="Arial" w:cs="Arial"/>
              </w:rPr>
            </w:pPr>
            <w:r w:rsidRPr="000D44D2">
              <w:rPr>
                <w:rFonts w:ascii="Arial" w:hAnsi="Arial" w:cs="Arial"/>
              </w:rPr>
              <w:t xml:space="preserve">In </w:t>
            </w:r>
            <w:r w:rsidR="009C226F" w:rsidRPr="000D44D2">
              <w:rPr>
                <w:rFonts w:ascii="Arial" w:hAnsi="Arial" w:cs="Arial"/>
              </w:rPr>
              <w:t>addition,</w:t>
            </w:r>
            <w:r w:rsidRPr="000D44D2">
              <w:rPr>
                <w:rFonts w:ascii="Arial" w:hAnsi="Arial" w:cs="Arial"/>
              </w:rPr>
              <w:t xml:space="preserve"> where premises are associated with serious crime or serious disorder a senior police officer (Superintendent or above) may apply for a summary review of the premises licence which may result </w:t>
            </w:r>
            <w:r w:rsidR="00F775BD" w:rsidRPr="000D44D2">
              <w:rPr>
                <w:rFonts w:ascii="Arial" w:hAnsi="Arial" w:cs="Arial"/>
              </w:rPr>
              <w:t>in: -</w:t>
            </w:r>
          </w:p>
          <w:p w14:paraId="0B3A9D62" w14:textId="77777777" w:rsidR="000D44D2" w:rsidRPr="00490694" w:rsidRDefault="000D44D2" w:rsidP="000D44D2">
            <w:pPr>
              <w:spacing w:after="5"/>
              <w:jc w:val="both"/>
              <w:rPr>
                <w:rFonts w:ascii="Arial" w:hAnsi="Arial" w:cs="Arial"/>
                <w:sz w:val="16"/>
                <w:szCs w:val="16"/>
              </w:rPr>
            </w:pPr>
          </w:p>
          <w:p w14:paraId="7CFFAC60" w14:textId="77777777" w:rsidR="000D44D2" w:rsidRDefault="000D44D2" w:rsidP="000D44D2">
            <w:pPr>
              <w:pStyle w:val="ListParagraph"/>
              <w:numPr>
                <w:ilvl w:val="0"/>
                <w:numId w:val="26"/>
              </w:numPr>
              <w:spacing w:after="5"/>
              <w:jc w:val="both"/>
              <w:rPr>
                <w:rFonts w:ascii="Arial" w:hAnsi="Arial" w:cs="Arial"/>
              </w:rPr>
            </w:pPr>
            <w:r w:rsidRPr="000D44D2">
              <w:rPr>
                <w:rFonts w:ascii="Arial" w:hAnsi="Arial" w:cs="Arial"/>
              </w:rPr>
              <w:t>the modification of the conditions of the premises licence;</w:t>
            </w:r>
          </w:p>
          <w:p w14:paraId="2959EF7C" w14:textId="1B3BC919" w:rsidR="000D44D2" w:rsidRDefault="000D44D2" w:rsidP="000D44D2">
            <w:pPr>
              <w:numPr>
                <w:ilvl w:val="0"/>
                <w:numId w:val="26"/>
              </w:numPr>
              <w:ind w:right="362"/>
              <w:rPr>
                <w:rFonts w:ascii="Arial" w:hAnsi="Arial" w:cs="Arial"/>
              </w:rPr>
            </w:pPr>
            <w:r w:rsidRPr="000D44D2">
              <w:rPr>
                <w:rFonts w:ascii="Arial" w:hAnsi="Arial" w:cs="Arial"/>
              </w:rPr>
              <w:t>the exclusion of the sale of alcohol by retail from the scope of the licence;</w:t>
            </w:r>
          </w:p>
          <w:p w14:paraId="5F9E96CD" w14:textId="227C9BB0" w:rsidR="000D44D2" w:rsidRPr="000D44D2" w:rsidRDefault="000D44D2" w:rsidP="000D44D2">
            <w:pPr>
              <w:numPr>
                <w:ilvl w:val="0"/>
                <w:numId w:val="26"/>
              </w:numPr>
              <w:ind w:right="362"/>
              <w:rPr>
                <w:rFonts w:ascii="Arial" w:hAnsi="Arial" w:cs="Arial"/>
              </w:rPr>
            </w:pPr>
            <w:r w:rsidRPr="000D44D2">
              <w:rPr>
                <w:rFonts w:ascii="Arial" w:hAnsi="Arial" w:cs="Arial"/>
              </w:rPr>
              <w:t>the removal of the designated premises supervisor from the licence;</w:t>
            </w:r>
          </w:p>
          <w:p w14:paraId="304553F4" w14:textId="77777777" w:rsidR="000D44D2" w:rsidRDefault="000D44D2" w:rsidP="000D44D2">
            <w:pPr>
              <w:pStyle w:val="ListParagraph"/>
              <w:numPr>
                <w:ilvl w:val="0"/>
                <w:numId w:val="26"/>
              </w:numPr>
              <w:spacing w:after="5"/>
              <w:jc w:val="both"/>
              <w:rPr>
                <w:rFonts w:ascii="Arial" w:hAnsi="Arial" w:cs="Arial"/>
              </w:rPr>
            </w:pPr>
            <w:r w:rsidRPr="000D44D2">
              <w:rPr>
                <w:rFonts w:ascii="Arial" w:hAnsi="Arial" w:cs="Arial"/>
              </w:rPr>
              <w:t>the suspension of the licence.</w:t>
            </w:r>
          </w:p>
          <w:p w14:paraId="5D2D0107" w14:textId="77777777" w:rsidR="000D44D2" w:rsidRPr="00490694" w:rsidRDefault="000D44D2" w:rsidP="000D44D2">
            <w:pPr>
              <w:pStyle w:val="ListParagraph"/>
              <w:spacing w:after="5"/>
              <w:jc w:val="both"/>
              <w:rPr>
                <w:rFonts w:ascii="Arial" w:hAnsi="Arial" w:cs="Arial"/>
                <w:sz w:val="16"/>
                <w:szCs w:val="16"/>
              </w:rPr>
            </w:pPr>
          </w:p>
          <w:p w14:paraId="67A8136B" w14:textId="3A2F4054" w:rsidR="000D44D2" w:rsidRPr="000D44D2" w:rsidRDefault="000D44D2" w:rsidP="000D44D2">
            <w:pPr>
              <w:rPr>
                <w:rFonts w:ascii="Arial" w:hAnsi="Arial" w:cs="Arial"/>
              </w:rPr>
            </w:pPr>
            <w:r w:rsidRPr="000D44D2">
              <w:rPr>
                <w:rFonts w:ascii="Arial" w:hAnsi="Arial" w:cs="Arial"/>
              </w:rPr>
              <w:t>The initial decision may be determined in the absence of the premises</w:t>
            </w:r>
            <w:r>
              <w:rPr>
                <w:rFonts w:ascii="Arial" w:hAnsi="Arial" w:cs="Arial"/>
              </w:rPr>
              <w:t xml:space="preserve"> </w:t>
            </w:r>
            <w:r w:rsidRPr="000D44D2">
              <w:rPr>
                <w:rFonts w:ascii="Arial" w:hAnsi="Arial" w:cs="Arial"/>
              </w:rPr>
              <w:t xml:space="preserve">licence holder.  A review hearing must then take place within 28 days. </w:t>
            </w:r>
          </w:p>
          <w:p w14:paraId="0BD8F47E" w14:textId="05BA7527" w:rsidR="000D44D2" w:rsidRPr="00490694" w:rsidRDefault="000D44D2" w:rsidP="000D44D2">
            <w:pPr>
              <w:spacing w:after="5"/>
              <w:jc w:val="both"/>
              <w:rPr>
                <w:rFonts w:ascii="Arial" w:hAnsi="Arial" w:cs="Arial"/>
                <w:sz w:val="16"/>
                <w:szCs w:val="16"/>
              </w:rPr>
            </w:pPr>
          </w:p>
        </w:tc>
      </w:tr>
      <w:tr w:rsidR="000D44D2" w:rsidRPr="00A34DB8" w14:paraId="22E7D61F" w14:textId="77777777" w:rsidTr="001924AF">
        <w:tc>
          <w:tcPr>
            <w:tcW w:w="851" w:type="dxa"/>
          </w:tcPr>
          <w:p w14:paraId="22EE1462" w14:textId="07064793" w:rsidR="000D44D2" w:rsidRDefault="000D44D2" w:rsidP="000D44D2">
            <w:pPr>
              <w:rPr>
                <w:rFonts w:ascii="Arial" w:hAnsi="Arial" w:cs="Arial"/>
              </w:rPr>
            </w:pPr>
            <w:r>
              <w:rPr>
                <w:rFonts w:ascii="Arial" w:hAnsi="Arial" w:cs="Arial"/>
              </w:rPr>
              <w:t>1.4</w:t>
            </w:r>
            <w:r w:rsidR="00537FB5">
              <w:rPr>
                <w:rFonts w:ascii="Arial" w:hAnsi="Arial" w:cs="Arial"/>
              </w:rPr>
              <w:t>6</w:t>
            </w:r>
          </w:p>
        </w:tc>
        <w:tc>
          <w:tcPr>
            <w:tcW w:w="8029" w:type="dxa"/>
          </w:tcPr>
          <w:p w14:paraId="6AC03007" w14:textId="5C58CC2B" w:rsidR="000D44D2" w:rsidRDefault="000D44D2" w:rsidP="000D44D2">
            <w:pPr>
              <w:spacing w:after="5"/>
              <w:jc w:val="both"/>
              <w:rPr>
                <w:rFonts w:ascii="Arial" w:hAnsi="Arial" w:cs="Arial"/>
              </w:rPr>
            </w:pPr>
            <w:r w:rsidRPr="000D44D2">
              <w:rPr>
                <w:rFonts w:ascii="Arial" w:hAnsi="Arial" w:cs="Arial"/>
              </w:rPr>
              <w:t xml:space="preserve">Where an interested party applies for a review, the licensing authority </w:t>
            </w:r>
            <w:r w:rsidR="00F775BD" w:rsidRPr="000D44D2">
              <w:rPr>
                <w:rFonts w:ascii="Arial" w:hAnsi="Arial" w:cs="Arial"/>
              </w:rPr>
              <w:t>must</w:t>
            </w:r>
            <w:r w:rsidRPr="000D44D2">
              <w:rPr>
                <w:rFonts w:ascii="Arial" w:hAnsi="Arial" w:cs="Arial"/>
              </w:rPr>
              <w:t xml:space="preserve"> be satisfied that the grounds are relevant. There is no appeal to the decision of the Authority other than by way of judicial review.</w:t>
            </w:r>
          </w:p>
          <w:p w14:paraId="2290AA74" w14:textId="44E044E7" w:rsidR="000D44D2" w:rsidRPr="00490694" w:rsidRDefault="000D44D2" w:rsidP="000D44D2">
            <w:pPr>
              <w:spacing w:after="5"/>
              <w:jc w:val="both"/>
              <w:rPr>
                <w:rFonts w:ascii="Arial" w:hAnsi="Arial" w:cs="Arial"/>
                <w:sz w:val="16"/>
                <w:szCs w:val="16"/>
              </w:rPr>
            </w:pPr>
          </w:p>
        </w:tc>
      </w:tr>
      <w:tr w:rsidR="000D44D2" w:rsidRPr="00A34DB8" w14:paraId="7007D545" w14:textId="77777777" w:rsidTr="001924AF">
        <w:tc>
          <w:tcPr>
            <w:tcW w:w="851" w:type="dxa"/>
          </w:tcPr>
          <w:p w14:paraId="730181F2" w14:textId="1E85B477" w:rsidR="000D44D2" w:rsidRDefault="000D44D2" w:rsidP="000D44D2">
            <w:pPr>
              <w:rPr>
                <w:rFonts w:ascii="Arial" w:hAnsi="Arial" w:cs="Arial"/>
              </w:rPr>
            </w:pPr>
            <w:r>
              <w:rPr>
                <w:rFonts w:ascii="Arial" w:hAnsi="Arial" w:cs="Arial"/>
              </w:rPr>
              <w:t>1.4</w:t>
            </w:r>
            <w:r w:rsidR="00537FB5">
              <w:rPr>
                <w:rFonts w:ascii="Arial" w:hAnsi="Arial" w:cs="Arial"/>
              </w:rPr>
              <w:t>7</w:t>
            </w:r>
          </w:p>
        </w:tc>
        <w:tc>
          <w:tcPr>
            <w:tcW w:w="8029" w:type="dxa"/>
          </w:tcPr>
          <w:p w14:paraId="1AA0D89F" w14:textId="77777777" w:rsidR="000D44D2" w:rsidRDefault="000D44D2" w:rsidP="00490694">
            <w:pPr>
              <w:jc w:val="both"/>
              <w:rPr>
                <w:rFonts w:ascii="Arial" w:hAnsi="Arial" w:cs="Arial"/>
              </w:rPr>
            </w:pPr>
            <w:r w:rsidRPr="000D44D2">
              <w:rPr>
                <w:rFonts w:ascii="Arial" w:hAnsi="Arial" w:cs="Arial"/>
              </w:rPr>
              <w:t xml:space="preserve">The Licensing Authority accepts that in exceptional circumstances, an Interested Party may not wish to provide his/her personal details to the licence or certificate holder. In those circumstances an Interested Party might consider providing the relevant Responsible Authority with details of how they consider the licensing objectives are being undermined so that the Responsible Authority can apply for a review. </w:t>
            </w:r>
          </w:p>
          <w:p w14:paraId="1BE30A1E" w14:textId="40BC80AA" w:rsidR="00490694" w:rsidRPr="00490694" w:rsidRDefault="00490694" w:rsidP="00490694">
            <w:pPr>
              <w:jc w:val="both"/>
              <w:rPr>
                <w:rFonts w:ascii="Arial" w:hAnsi="Arial" w:cs="Arial"/>
                <w:sz w:val="16"/>
                <w:szCs w:val="16"/>
              </w:rPr>
            </w:pPr>
          </w:p>
        </w:tc>
      </w:tr>
      <w:tr w:rsidR="000D44D2" w:rsidRPr="00A34DB8" w14:paraId="022A77E1" w14:textId="77777777" w:rsidTr="001924AF">
        <w:tc>
          <w:tcPr>
            <w:tcW w:w="851" w:type="dxa"/>
          </w:tcPr>
          <w:p w14:paraId="38B198B8" w14:textId="79FF62E0" w:rsidR="000D44D2" w:rsidRDefault="000D44D2" w:rsidP="000D44D2">
            <w:pPr>
              <w:rPr>
                <w:rFonts w:ascii="Arial" w:hAnsi="Arial" w:cs="Arial"/>
              </w:rPr>
            </w:pPr>
            <w:r>
              <w:rPr>
                <w:rFonts w:ascii="Arial" w:hAnsi="Arial" w:cs="Arial"/>
              </w:rPr>
              <w:t>1.4</w:t>
            </w:r>
            <w:r w:rsidR="00537FB5">
              <w:rPr>
                <w:rFonts w:ascii="Arial" w:hAnsi="Arial" w:cs="Arial"/>
              </w:rPr>
              <w:t>8</w:t>
            </w:r>
          </w:p>
        </w:tc>
        <w:tc>
          <w:tcPr>
            <w:tcW w:w="8029" w:type="dxa"/>
          </w:tcPr>
          <w:p w14:paraId="6F549DE6" w14:textId="77777777" w:rsidR="000D44D2" w:rsidRDefault="000D44D2" w:rsidP="000D44D2">
            <w:pPr>
              <w:jc w:val="both"/>
              <w:rPr>
                <w:rFonts w:ascii="Arial" w:hAnsi="Arial" w:cs="Arial"/>
              </w:rPr>
            </w:pPr>
            <w:r w:rsidRPr="000D44D2">
              <w:rPr>
                <w:rFonts w:ascii="Arial" w:hAnsi="Arial" w:cs="Arial"/>
              </w:rPr>
              <w:t xml:space="preserve">Where possible and appropriate the Council, Essex Police and/or Essex Fire Service will give early warning to licence holders of any concerns about problems identified at premises and of the need for improvement. </w:t>
            </w:r>
          </w:p>
          <w:p w14:paraId="103CA8F5" w14:textId="750F8455" w:rsidR="000D44D2" w:rsidRPr="00490694" w:rsidRDefault="000D44D2" w:rsidP="000D44D2">
            <w:pPr>
              <w:jc w:val="both"/>
              <w:rPr>
                <w:rFonts w:ascii="Arial" w:hAnsi="Arial" w:cs="Arial"/>
                <w:sz w:val="16"/>
                <w:szCs w:val="16"/>
              </w:rPr>
            </w:pPr>
          </w:p>
        </w:tc>
      </w:tr>
      <w:tr w:rsidR="000D44D2" w:rsidRPr="00A34DB8" w14:paraId="75BF90F7" w14:textId="77777777" w:rsidTr="001924AF">
        <w:tc>
          <w:tcPr>
            <w:tcW w:w="851" w:type="dxa"/>
          </w:tcPr>
          <w:p w14:paraId="3F752EDD" w14:textId="556955FF" w:rsidR="000D44D2" w:rsidRDefault="000D44D2" w:rsidP="000D44D2">
            <w:pPr>
              <w:rPr>
                <w:rFonts w:ascii="Arial" w:hAnsi="Arial" w:cs="Arial"/>
              </w:rPr>
            </w:pPr>
            <w:r>
              <w:rPr>
                <w:rFonts w:ascii="Arial" w:hAnsi="Arial" w:cs="Arial"/>
              </w:rPr>
              <w:t>1.4</w:t>
            </w:r>
            <w:r w:rsidR="00537FB5">
              <w:rPr>
                <w:rFonts w:ascii="Arial" w:hAnsi="Arial" w:cs="Arial"/>
              </w:rPr>
              <w:t>9</w:t>
            </w:r>
          </w:p>
        </w:tc>
        <w:tc>
          <w:tcPr>
            <w:tcW w:w="8029" w:type="dxa"/>
          </w:tcPr>
          <w:p w14:paraId="6B74BE63" w14:textId="77777777" w:rsidR="002A35D2" w:rsidRPr="002A35D2" w:rsidRDefault="002A35D2" w:rsidP="002A35D2">
            <w:pPr>
              <w:jc w:val="both"/>
              <w:rPr>
                <w:rFonts w:ascii="Arial" w:hAnsi="Arial" w:cs="Arial"/>
              </w:rPr>
            </w:pPr>
            <w:r w:rsidRPr="002A35D2">
              <w:rPr>
                <w:rFonts w:ascii="Arial" w:hAnsi="Arial" w:cs="Arial"/>
              </w:rPr>
              <w:t xml:space="preserve">No more than one review from interested parties will be normally permitted within any 12-month period on similar grounds except in exceptional and compelling circumstances. </w:t>
            </w:r>
          </w:p>
          <w:p w14:paraId="0D93AF7A" w14:textId="77777777" w:rsidR="000D44D2" w:rsidRPr="00490694" w:rsidRDefault="000D44D2" w:rsidP="002A35D2">
            <w:pPr>
              <w:jc w:val="both"/>
              <w:rPr>
                <w:rFonts w:ascii="Arial" w:hAnsi="Arial" w:cs="Arial"/>
                <w:sz w:val="16"/>
                <w:szCs w:val="16"/>
              </w:rPr>
            </w:pPr>
          </w:p>
        </w:tc>
      </w:tr>
      <w:tr w:rsidR="00C31F3C" w:rsidRPr="00A34DB8" w14:paraId="3B525CA0" w14:textId="77777777" w:rsidTr="001924AF">
        <w:tc>
          <w:tcPr>
            <w:tcW w:w="8880" w:type="dxa"/>
            <w:gridSpan w:val="2"/>
          </w:tcPr>
          <w:p w14:paraId="51A1AB83" w14:textId="27588C2B" w:rsidR="00C31F3C" w:rsidRDefault="00C31F3C" w:rsidP="00490694">
            <w:pPr>
              <w:pStyle w:val="Heading1"/>
              <w:spacing w:after="0"/>
              <w:ind w:left="10"/>
              <w:outlineLvl w:val="0"/>
            </w:pPr>
            <w:bookmarkStart w:id="12" w:name="_Toc48287776"/>
            <w:r>
              <w:lastRenderedPageBreak/>
              <w:t>Enforcement</w:t>
            </w:r>
            <w:bookmarkEnd w:id="12"/>
          </w:p>
          <w:p w14:paraId="61BA18B2" w14:textId="05095229" w:rsidR="00490694" w:rsidRPr="00490694" w:rsidRDefault="00490694" w:rsidP="00490694">
            <w:pPr>
              <w:rPr>
                <w:sz w:val="16"/>
                <w:szCs w:val="16"/>
                <w:lang w:eastAsia="en-GB"/>
              </w:rPr>
            </w:pPr>
          </w:p>
        </w:tc>
      </w:tr>
      <w:tr w:rsidR="00C82A42" w:rsidRPr="00A34DB8" w14:paraId="394CCC3D" w14:textId="77777777" w:rsidTr="001924AF">
        <w:tc>
          <w:tcPr>
            <w:tcW w:w="851" w:type="dxa"/>
          </w:tcPr>
          <w:p w14:paraId="16FF6635" w14:textId="717E5DB1" w:rsidR="00C82A42" w:rsidRDefault="00C82A42" w:rsidP="000D44D2">
            <w:pPr>
              <w:rPr>
                <w:rFonts w:ascii="Arial" w:hAnsi="Arial" w:cs="Arial"/>
              </w:rPr>
            </w:pPr>
            <w:r>
              <w:rPr>
                <w:rFonts w:ascii="Arial" w:hAnsi="Arial" w:cs="Arial"/>
              </w:rPr>
              <w:t>1.</w:t>
            </w:r>
            <w:r w:rsidR="00537FB5">
              <w:rPr>
                <w:rFonts w:ascii="Arial" w:hAnsi="Arial" w:cs="Arial"/>
              </w:rPr>
              <w:t>50</w:t>
            </w:r>
          </w:p>
        </w:tc>
        <w:tc>
          <w:tcPr>
            <w:tcW w:w="8029" w:type="dxa"/>
          </w:tcPr>
          <w:p w14:paraId="69533FCF" w14:textId="293C45AC" w:rsidR="005D6970" w:rsidRDefault="00C82A42" w:rsidP="005D6970">
            <w:pPr>
              <w:jc w:val="both"/>
              <w:rPr>
                <w:rFonts w:ascii="Arial" w:hAnsi="Arial" w:cs="Arial"/>
              </w:rPr>
            </w:pPr>
            <w:r w:rsidRPr="00C82A42">
              <w:rPr>
                <w:rFonts w:ascii="Arial" w:hAnsi="Arial" w:cs="Arial"/>
              </w:rPr>
              <w:t xml:space="preserve">The Council delivers a wide range of enforcement services aimed at safeguarding the environment and the community and at providing a ‘level playing field’ on which businesses can fairly trade. The administration and enforcement of the licensing regime is one of these services.  The Council has adopted </w:t>
            </w:r>
            <w:r w:rsidR="004A40CB">
              <w:rPr>
                <w:rFonts w:ascii="Arial" w:hAnsi="Arial" w:cs="Arial"/>
              </w:rPr>
              <w:t xml:space="preserve">its Corporate Enforcement Policy </w:t>
            </w:r>
            <w:r w:rsidRPr="004A40CB">
              <w:rPr>
                <w:rFonts w:ascii="Arial" w:hAnsi="Arial" w:cs="Arial"/>
              </w:rPr>
              <w:t>designed</w:t>
            </w:r>
            <w:r w:rsidRPr="00C82A42">
              <w:rPr>
                <w:rFonts w:ascii="Arial" w:hAnsi="Arial" w:cs="Arial"/>
              </w:rPr>
              <w:t xml:space="preserve"> to ensure effective and efficient public protection services. Specifically, the Council is committed to the principles of good inspection and enforcement practice and recognises the Hampton </w:t>
            </w:r>
            <w:r w:rsidR="005D6970">
              <w:rPr>
                <w:rFonts w:ascii="Arial" w:hAnsi="Arial" w:cs="Arial"/>
              </w:rPr>
              <w:t>P</w:t>
            </w:r>
            <w:r w:rsidRPr="00C82A42">
              <w:rPr>
                <w:rFonts w:ascii="Arial" w:hAnsi="Arial" w:cs="Arial"/>
              </w:rPr>
              <w:t>rinciples</w:t>
            </w:r>
            <w:r w:rsidR="005D6970">
              <w:rPr>
                <w:rFonts w:ascii="Arial" w:hAnsi="Arial" w:cs="Arial"/>
              </w:rPr>
              <w:t xml:space="preserve"> of Better Regulation:</w:t>
            </w:r>
            <w:r w:rsidRPr="00C82A42">
              <w:rPr>
                <w:rFonts w:ascii="Arial" w:hAnsi="Arial" w:cs="Arial"/>
              </w:rPr>
              <w:t xml:space="preserve"> </w:t>
            </w:r>
          </w:p>
          <w:p w14:paraId="0E7B6D43" w14:textId="27E723C0" w:rsidR="005D6970" w:rsidRPr="005D6970" w:rsidRDefault="005D6970" w:rsidP="005D6970">
            <w:pPr>
              <w:jc w:val="both"/>
              <w:rPr>
                <w:rFonts w:ascii="Arial" w:hAnsi="Arial" w:cs="Arial"/>
              </w:rPr>
            </w:pPr>
            <w:r>
              <w:t xml:space="preserve"> </w:t>
            </w:r>
            <w:r w:rsidRPr="005D6970">
              <w:rPr>
                <w:rFonts w:ascii="Arial" w:hAnsi="Arial" w:cs="Arial"/>
              </w:rPr>
              <w:t>•</w:t>
            </w:r>
            <w:r w:rsidRPr="005D6970">
              <w:rPr>
                <w:rFonts w:ascii="Arial" w:hAnsi="Arial" w:cs="Arial"/>
              </w:rPr>
              <w:tab/>
              <w:t>Proportionate – intervention will only take place when necessary.  Remedies shall be appropriate to the risk posed and costs identified and minimised.</w:t>
            </w:r>
          </w:p>
          <w:p w14:paraId="301B59D0" w14:textId="77777777" w:rsidR="005D6970" w:rsidRPr="005D6970" w:rsidRDefault="005D6970" w:rsidP="005D6970">
            <w:pPr>
              <w:jc w:val="both"/>
              <w:rPr>
                <w:rFonts w:ascii="Arial" w:hAnsi="Arial" w:cs="Arial"/>
              </w:rPr>
            </w:pPr>
            <w:r w:rsidRPr="005D6970">
              <w:rPr>
                <w:rFonts w:ascii="Arial" w:hAnsi="Arial" w:cs="Arial"/>
              </w:rPr>
              <w:t>•</w:t>
            </w:r>
            <w:r w:rsidRPr="005D6970">
              <w:rPr>
                <w:rFonts w:ascii="Arial" w:hAnsi="Arial" w:cs="Arial"/>
              </w:rPr>
              <w:tab/>
              <w:t>Accountability – the Licensing Authority shall ensure it is able to justify its decisions and be subject to public scrutiny.</w:t>
            </w:r>
          </w:p>
          <w:p w14:paraId="24515C6D" w14:textId="77777777" w:rsidR="005D6970" w:rsidRPr="005D6970" w:rsidRDefault="005D6970" w:rsidP="005D6970">
            <w:pPr>
              <w:jc w:val="both"/>
              <w:rPr>
                <w:rFonts w:ascii="Arial" w:hAnsi="Arial" w:cs="Arial"/>
              </w:rPr>
            </w:pPr>
            <w:r w:rsidRPr="005D6970">
              <w:rPr>
                <w:rFonts w:ascii="Arial" w:hAnsi="Arial" w:cs="Arial"/>
              </w:rPr>
              <w:t>•</w:t>
            </w:r>
            <w:r w:rsidRPr="005D6970">
              <w:rPr>
                <w:rFonts w:ascii="Arial" w:hAnsi="Arial" w:cs="Arial"/>
              </w:rPr>
              <w:tab/>
              <w:t>Consistent – rules and standards shall be joined up and implemented fairly.</w:t>
            </w:r>
          </w:p>
          <w:p w14:paraId="60538F99" w14:textId="73585A40" w:rsidR="005D6970" w:rsidRPr="005D6970" w:rsidRDefault="005D6970" w:rsidP="005D6970">
            <w:pPr>
              <w:jc w:val="both"/>
              <w:rPr>
                <w:rFonts w:ascii="Arial" w:hAnsi="Arial" w:cs="Arial"/>
              </w:rPr>
            </w:pPr>
            <w:r w:rsidRPr="005D6970">
              <w:rPr>
                <w:rFonts w:ascii="Arial" w:hAnsi="Arial" w:cs="Arial"/>
              </w:rPr>
              <w:t>•</w:t>
            </w:r>
            <w:r w:rsidRPr="005D6970">
              <w:rPr>
                <w:rFonts w:ascii="Arial" w:hAnsi="Arial" w:cs="Arial"/>
              </w:rPr>
              <w:tab/>
              <w:t xml:space="preserve">Transparent – enforcement shall be </w:t>
            </w:r>
            <w:r w:rsidR="009C226F" w:rsidRPr="005D6970">
              <w:rPr>
                <w:rFonts w:ascii="Arial" w:hAnsi="Arial" w:cs="Arial"/>
              </w:rPr>
              <w:t>open,</w:t>
            </w:r>
            <w:r w:rsidRPr="005D6970">
              <w:rPr>
                <w:rFonts w:ascii="Arial" w:hAnsi="Arial" w:cs="Arial"/>
              </w:rPr>
              <w:t xml:space="preserve"> and regulations kept simple and user friendly.</w:t>
            </w:r>
          </w:p>
          <w:p w14:paraId="349C191D" w14:textId="00B8BDCC" w:rsidR="00C82A42" w:rsidRDefault="005D6970" w:rsidP="005D6970">
            <w:pPr>
              <w:jc w:val="both"/>
              <w:rPr>
                <w:rFonts w:ascii="Arial" w:hAnsi="Arial" w:cs="Arial"/>
              </w:rPr>
            </w:pPr>
            <w:r w:rsidRPr="005D6970">
              <w:rPr>
                <w:rFonts w:ascii="Arial" w:hAnsi="Arial" w:cs="Arial"/>
              </w:rPr>
              <w:t>•</w:t>
            </w:r>
            <w:r w:rsidRPr="005D6970">
              <w:rPr>
                <w:rFonts w:ascii="Arial" w:hAnsi="Arial" w:cs="Arial"/>
              </w:rPr>
              <w:tab/>
              <w:t>Targeted – enforcement shall be focused on the problems and minimise side effects.</w:t>
            </w:r>
          </w:p>
          <w:p w14:paraId="5F00B5D6" w14:textId="7B422BED" w:rsidR="00C82A42" w:rsidRPr="00490694" w:rsidRDefault="00C82A42" w:rsidP="002A35D2">
            <w:pPr>
              <w:jc w:val="both"/>
              <w:rPr>
                <w:rFonts w:ascii="Arial" w:hAnsi="Arial" w:cs="Arial"/>
                <w:b/>
                <w:bCs/>
                <w:sz w:val="16"/>
                <w:szCs w:val="16"/>
              </w:rPr>
            </w:pPr>
          </w:p>
        </w:tc>
      </w:tr>
      <w:tr w:rsidR="00C82A42" w:rsidRPr="00A34DB8" w14:paraId="543A0A35" w14:textId="77777777" w:rsidTr="001924AF">
        <w:tc>
          <w:tcPr>
            <w:tcW w:w="851" w:type="dxa"/>
          </w:tcPr>
          <w:p w14:paraId="115C9595" w14:textId="554B8945" w:rsidR="00C82A42" w:rsidRDefault="00C82A42" w:rsidP="000D44D2">
            <w:pPr>
              <w:rPr>
                <w:rFonts w:ascii="Arial" w:hAnsi="Arial" w:cs="Arial"/>
              </w:rPr>
            </w:pPr>
            <w:r>
              <w:rPr>
                <w:rFonts w:ascii="Arial" w:hAnsi="Arial" w:cs="Arial"/>
              </w:rPr>
              <w:t>1.</w:t>
            </w:r>
            <w:r w:rsidR="00537FB5">
              <w:rPr>
                <w:rFonts w:ascii="Arial" w:hAnsi="Arial" w:cs="Arial"/>
              </w:rPr>
              <w:t>51</w:t>
            </w:r>
          </w:p>
        </w:tc>
        <w:tc>
          <w:tcPr>
            <w:tcW w:w="8029" w:type="dxa"/>
          </w:tcPr>
          <w:p w14:paraId="77AB2265" w14:textId="3091F011" w:rsidR="00C82A42" w:rsidRDefault="00C82A42" w:rsidP="002A35D2">
            <w:pPr>
              <w:jc w:val="both"/>
              <w:rPr>
                <w:rFonts w:ascii="Arial" w:hAnsi="Arial" w:cs="Arial"/>
              </w:rPr>
            </w:pPr>
            <w:r w:rsidRPr="00C82A42">
              <w:rPr>
                <w:rFonts w:ascii="Arial" w:hAnsi="Arial" w:cs="Arial"/>
              </w:rPr>
              <w:t xml:space="preserve">Once licensed, it is essential that premises are maintained and operated </w:t>
            </w:r>
            <w:r w:rsidR="00DE2F6A" w:rsidRPr="00C82A42">
              <w:rPr>
                <w:rFonts w:ascii="Arial" w:hAnsi="Arial" w:cs="Arial"/>
              </w:rPr>
              <w:t>to</w:t>
            </w:r>
            <w:r w:rsidRPr="00C82A42">
              <w:rPr>
                <w:rFonts w:ascii="Arial" w:hAnsi="Arial" w:cs="Arial"/>
              </w:rPr>
              <w:t xml:space="preserve"> ensure the continued promotion of the licensing objectives, and compliance with the specific conditions of their licence and their Operating Plan. The Council </w:t>
            </w:r>
            <w:r w:rsidR="009C226F" w:rsidRPr="00C82A42">
              <w:rPr>
                <w:rFonts w:ascii="Arial" w:hAnsi="Arial" w:cs="Arial"/>
              </w:rPr>
              <w:t>will monitor</w:t>
            </w:r>
            <w:r w:rsidRPr="00C82A42">
              <w:rPr>
                <w:rFonts w:ascii="Arial" w:hAnsi="Arial" w:cs="Arial"/>
              </w:rPr>
              <w:t xml:space="preserve"> premises and take appropriate enforcement action to ensure this.</w:t>
            </w:r>
          </w:p>
          <w:p w14:paraId="27E340CF" w14:textId="682F3FB0" w:rsidR="00C82A42" w:rsidRPr="00490694" w:rsidRDefault="00C82A42" w:rsidP="002A35D2">
            <w:pPr>
              <w:jc w:val="both"/>
              <w:rPr>
                <w:rFonts w:ascii="Arial" w:hAnsi="Arial" w:cs="Arial"/>
                <w:sz w:val="16"/>
                <w:szCs w:val="16"/>
              </w:rPr>
            </w:pPr>
          </w:p>
        </w:tc>
      </w:tr>
      <w:tr w:rsidR="00C82A42" w:rsidRPr="00A34DB8" w14:paraId="0DB21151" w14:textId="77777777" w:rsidTr="001924AF">
        <w:tc>
          <w:tcPr>
            <w:tcW w:w="851" w:type="dxa"/>
          </w:tcPr>
          <w:p w14:paraId="5E63A2A3" w14:textId="56917E11" w:rsidR="00C82A42" w:rsidRDefault="00C82A42" w:rsidP="000D44D2">
            <w:pPr>
              <w:rPr>
                <w:rFonts w:ascii="Arial" w:hAnsi="Arial" w:cs="Arial"/>
              </w:rPr>
            </w:pPr>
            <w:r>
              <w:rPr>
                <w:rFonts w:ascii="Arial" w:hAnsi="Arial" w:cs="Arial"/>
              </w:rPr>
              <w:t>1.5</w:t>
            </w:r>
            <w:r w:rsidR="00537FB5">
              <w:rPr>
                <w:rFonts w:ascii="Arial" w:hAnsi="Arial" w:cs="Arial"/>
              </w:rPr>
              <w:t>2</w:t>
            </w:r>
          </w:p>
        </w:tc>
        <w:tc>
          <w:tcPr>
            <w:tcW w:w="8029" w:type="dxa"/>
          </w:tcPr>
          <w:p w14:paraId="7B7188B2" w14:textId="77777777" w:rsidR="00C82A42" w:rsidRDefault="00C82A42" w:rsidP="002A35D2">
            <w:pPr>
              <w:jc w:val="both"/>
              <w:rPr>
                <w:rFonts w:ascii="Arial" w:hAnsi="Arial" w:cs="Arial"/>
              </w:rPr>
            </w:pPr>
            <w:r w:rsidRPr="00C82A42">
              <w:rPr>
                <w:rFonts w:ascii="Arial" w:hAnsi="Arial" w:cs="Arial"/>
              </w:rPr>
              <w:t>The Council has established an enforcement protocol with Essex Police, Essex County Fire and Rescue Service and (Essex County Council) Trading Standards on enforcement issues. This protocol provides for the targeting of resources towards high-risk premises and activities that require greater attention, while providing a lighter touch in respect of low risk premises.</w:t>
            </w:r>
          </w:p>
          <w:p w14:paraId="2F63409A" w14:textId="735E15A6" w:rsidR="00EA50C6" w:rsidRPr="00490694" w:rsidRDefault="00EA50C6" w:rsidP="002A35D2">
            <w:pPr>
              <w:jc w:val="both"/>
              <w:rPr>
                <w:rFonts w:ascii="Arial" w:hAnsi="Arial" w:cs="Arial"/>
                <w:sz w:val="16"/>
                <w:szCs w:val="16"/>
              </w:rPr>
            </w:pPr>
          </w:p>
        </w:tc>
      </w:tr>
      <w:tr w:rsidR="00C31F3C" w:rsidRPr="00A34DB8" w14:paraId="392E9106" w14:textId="77777777" w:rsidTr="001924AF">
        <w:tc>
          <w:tcPr>
            <w:tcW w:w="8880" w:type="dxa"/>
            <w:gridSpan w:val="2"/>
          </w:tcPr>
          <w:p w14:paraId="223DD55A" w14:textId="7C4B6A65" w:rsidR="00C31F3C" w:rsidRPr="00EA50C6" w:rsidRDefault="00C31F3C" w:rsidP="00490694">
            <w:pPr>
              <w:pStyle w:val="Heading1"/>
              <w:numPr>
                <w:ilvl w:val="0"/>
                <w:numId w:val="46"/>
              </w:numPr>
              <w:outlineLvl w:val="0"/>
            </w:pPr>
            <w:bookmarkStart w:id="13" w:name="_Toc48287777"/>
            <w:r w:rsidRPr="00C31F3C">
              <w:t>Licensing Objectives</w:t>
            </w:r>
            <w:bookmarkEnd w:id="13"/>
          </w:p>
        </w:tc>
      </w:tr>
      <w:tr w:rsidR="00EA50C6" w:rsidRPr="00A34DB8" w14:paraId="51F6B172" w14:textId="77777777" w:rsidTr="001924AF">
        <w:tc>
          <w:tcPr>
            <w:tcW w:w="851" w:type="dxa"/>
          </w:tcPr>
          <w:p w14:paraId="581E54FF" w14:textId="119B3719" w:rsidR="00EA50C6" w:rsidRPr="00EA50C6" w:rsidRDefault="00EA50C6" w:rsidP="000D44D2">
            <w:pPr>
              <w:rPr>
                <w:rFonts w:ascii="Arial" w:hAnsi="Arial" w:cs="Arial"/>
              </w:rPr>
            </w:pPr>
            <w:r>
              <w:rPr>
                <w:rFonts w:ascii="Arial" w:hAnsi="Arial" w:cs="Arial"/>
              </w:rPr>
              <w:t>2.1</w:t>
            </w:r>
          </w:p>
        </w:tc>
        <w:tc>
          <w:tcPr>
            <w:tcW w:w="8029" w:type="dxa"/>
          </w:tcPr>
          <w:p w14:paraId="1512516A" w14:textId="77777777" w:rsidR="00EA50C6" w:rsidRDefault="00EA50C6" w:rsidP="002A35D2">
            <w:pPr>
              <w:jc w:val="both"/>
              <w:rPr>
                <w:rFonts w:ascii="Arial" w:hAnsi="Arial" w:cs="Arial"/>
                <w:b/>
              </w:rPr>
            </w:pPr>
            <w:r w:rsidRPr="00EA50C6">
              <w:rPr>
                <w:rFonts w:ascii="Arial" w:hAnsi="Arial" w:cs="Arial"/>
              </w:rPr>
              <w:t>The following sections set out the Council’s Policy relating to the four licensing objectives</w:t>
            </w:r>
            <w:r w:rsidRPr="00EA50C6">
              <w:rPr>
                <w:rFonts w:ascii="Arial" w:hAnsi="Arial" w:cs="Arial"/>
                <w:b/>
              </w:rPr>
              <w:t>:</w:t>
            </w:r>
          </w:p>
          <w:p w14:paraId="35A74F47" w14:textId="77777777" w:rsidR="00EA50C6" w:rsidRDefault="00EA50C6" w:rsidP="002A35D2">
            <w:pPr>
              <w:jc w:val="both"/>
              <w:rPr>
                <w:rFonts w:ascii="Arial" w:hAnsi="Arial" w:cs="Arial"/>
                <w:b/>
                <w:bCs/>
              </w:rPr>
            </w:pPr>
          </w:p>
          <w:p w14:paraId="48657931" w14:textId="77777777" w:rsidR="00EA50C6" w:rsidRPr="00EA50C6" w:rsidRDefault="00EA50C6" w:rsidP="00EA50C6">
            <w:pPr>
              <w:numPr>
                <w:ilvl w:val="0"/>
                <w:numId w:val="29"/>
              </w:numPr>
              <w:spacing w:after="5" w:line="249" w:lineRule="auto"/>
              <w:ind w:right="362"/>
              <w:rPr>
                <w:rFonts w:ascii="Arial" w:hAnsi="Arial" w:cs="Arial"/>
              </w:rPr>
            </w:pPr>
            <w:r w:rsidRPr="00EA50C6">
              <w:rPr>
                <w:rFonts w:ascii="Arial" w:hAnsi="Arial" w:cs="Arial"/>
              </w:rPr>
              <w:t>the prevention of crime and disorder;</w:t>
            </w:r>
          </w:p>
          <w:p w14:paraId="77E724D7" w14:textId="77777777" w:rsidR="00EA50C6" w:rsidRPr="00EA50C6" w:rsidRDefault="00EA50C6" w:rsidP="00EA50C6">
            <w:pPr>
              <w:numPr>
                <w:ilvl w:val="0"/>
                <w:numId w:val="29"/>
              </w:numPr>
              <w:spacing w:after="5" w:line="249" w:lineRule="auto"/>
              <w:ind w:right="362"/>
              <w:rPr>
                <w:rFonts w:ascii="Arial" w:hAnsi="Arial" w:cs="Arial"/>
              </w:rPr>
            </w:pPr>
            <w:r w:rsidRPr="00EA50C6">
              <w:rPr>
                <w:rFonts w:ascii="Arial" w:hAnsi="Arial" w:cs="Arial"/>
              </w:rPr>
              <w:t>public safety;</w:t>
            </w:r>
          </w:p>
          <w:p w14:paraId="797D365A" w14:textId="77777777" w:rsidR="00EA50C6" w:rsidRPr="00EA50C6" w:rsidRDefault="00EA50C6" w:rsidP="00EA50C6">
            <w:pPr>
              <w:numPr>
                <w:ilvl w:val="0"/>
                <w:numId w:val="29"/>
              </w:numPr>
              <w:spacing w:after="5" w:line="249" w:lineRule="auto"/>
              <w:ind w:right="362"/>
              <w:rPr>
                <w:rFonts w:ascii="Arial" w:hAnsi="Arial" w:cs="Arial"/>
              </w:rPr>
            </w:pPr>
            <w:r w:rsidRPr="00EA50C6">
              <w:rPr>
                <w:rFonts w:ascii="Arial" w:hAnsi="Arial" w:cs="Arial"/>
              </w:rPr>
              <w:t>the prevention of public nuisance;</w:t>
            </w:r>
          </w:p>
          <w:p w14:paraId="539B0A6A" w14:textId="77777777" w:rsidR="00EA50C6" w:rsidRPr="00EA50C6" w:rsidRDefault="00EA50C6" w:rsidP="00EA50C6">
            <w:pPr>
              <w:numPr>
                <w:ilvl w:val="0"/>
                <w:numId w:val="29"/>
              </w:numPr>
              <w:spacing w:after="5" w:line="249" w:lineRule="auto"/>
              <w:ind w:right="362"/>
              <w:rPr>
                <w:rFonts w:ascii="Arial" w:hAnsi="Arial" w:cs="Arial"/>
              </w:rPr>
            </w:pPr>
            <w:r w:rsidRPr="00EA50C6">
              <w:rPr>
                <w:rFonts w:ascii="Arial" w:hAnsi="Arial" w:cs="Arial"/>
              </w:rPr>
              <w:t>the protection of children from harm.</w:t>
            </w:r>
          </w:p>
          <w:p w14:paraId="1EAF9BBF" w14:textId="7ACA157D" w:rsidR="00EA50C6" w:rsidRPr="00EA50C6" w:rsidRDefault="00EA50C6" w:rsidP="00EA50C6">
            <w:pPr>
              <w:pStyle w:val="ListParagraph"/>
              <w:jc w:val="both"/>
              <w:rPr>
                <w:rFonts w:ascii="Arial" w:hAnsi="Arial" w:cs="Arial"/>
                <w:b/>
                <w:bCs/>
              </w:rPr>
            </w:pPr>
          </w:p>
        </w:tc>
      </w:tr>
      <w:tr w:rsidR="00C31F3C" w:rsidRPr="00A34DB8" w14:paraId="1012AE0C" w14:textId="77777777" w:rsidTr="001924AF">
        <w:tc>
          <w:tcPr>
            <w:tcW w:w="8880" w:type="dxa"/>
            <w:gridSpan w:val="2"/>
          </w:tcPr>
          <w:p w14:paraId="54D525A9" w14:textId="2E6873A9" w:rsidR="00C31F3C" w:rsidRPr="00EA50C6" w:rsidRDefault="00C31F3C" w:rsidP="00490694">
            <w:pPr>
              <w:pStyle w:val="Heading1"/>
              <w:numPr>
                <w:ilvl w:val="0"/>
                <w:numId w:val="46"/>
              </w:numPr>
              <w:outlineLvl w:val="0"/>
            </w:pPr>
            <w:bookmarkStart w:id="14" w:name="_Toc48287778"/>
            <w:r w:rsidRPr="00C31F3C">
              <w:t>Prevention of Crime and Disorder</w:t>
            </w:r>
            <w:bookmarkEnd w:id="14"/>
          </w:p>
        </w:tc>
      </w:tr>
      <w:tr w:rsidR="00EA50C6" w:rsidRPr="00A34DB8" w14:paraId="584B7A77" w14:textId="77777777" w:rsidTr="001924AF">
        <w:tc>
          <w:tcPr>
            <w:tcW w:w="851" w:type="dxa"/>
          </w:tcPr>
          <w:p w14:paraId="1C920ED6" w14:textId="146E97D2" w:rsidR="00EA50C6" w:rsidRPr="00EA50C6" w:rsidRDefault="00EA50C6" w:rsidP="000D44D2">
            <w:pPr>
              <w:rPr>
                <w:rFonts w:ascii="Arial" w:hAnsi="Arial" w:cs="Arial"/>
              </w:rPr>
            </w:pPr>
            <w:r>
              <w:rPr>
                <w:rFonts w:ascii="Arial" w:hAnsi="Arial" w:cs="Arial"/>
              </w:rPr>
              <w:t>3.1</w:t>
            </w:r>
          </w:p>
        </w:tc>
        <w:tc>
          <w:tcPr>
            <w:tcW w:w="8029" w:type="dxa"/>
          </w:tcPr>
          <w:p w14:paraId="617FE387" w14:textId="77777777" w:rsidR="00EA50C6" w:rsidRPr="00EA50C6" w:rsidRDefault="00EA50C6" w:rsidP="00EA50C6">
            <w:pPr>
              <w:spacing w:after="259"/>
              <w:jc w:val="both"/>
              <w:rPr>
                <w:rFonts w:ascii="Arial" w:hAnsi="Arial" w:cs="Arial"/>
              </w:rPr>
            </w:pPr>
            <w:r w:rsidRPr="00EA50C6">
              <w:rPr>
                <w:rFonts w:ascii="Arial" w:hAnsi="Arial" w:cs="Arial"/>
              </w:rPr>
              <w:t xml:space="preserve">When considering Crime &amp; Disorder applicants should look to include in their Operating Plan measures to control problems associated with this as required: </w:t>
            </w:r>
          </w:p>
          <w:p w14:paraId="365133F8" w14:textId="77777777" w:rsidR="00EA50C6" w:rsidRPr="00EA50C6" w:rsidRDefault="00EA50C6" w:rsidP="00EA50C6">
            <w:pPr>
              <w:numPr>
                <w:ilvl w:val="0"/>
                <w:numId w:val="31"/>
              </w:numPr>
              <w:spacing w:after="5" w:line="249" w:lineRule="auto"/>
              <w:ind w:right="181"/>
              <w:rPr>
                <w:rFonts w:ascii="Arial" w:hAnsi="Arial" w:cs="Arial"/>
              </w:rPr>
            </w:pPr>
            <w:r w:rsidRPr="00EA50C6">
              <w:rPr>
                <w:rFonts w:ascii="Arial" w:hAnsi="Arial" w:cs="Arial"/>
              </w:rPr>
              <w:t>Effective training and supervision of staff</w:t>
            </w:r>
          </w:p>
          <w:p w14:paraId="2A4FF3DF" w14:textId="04D88702" w:rsidR="00EA50C6" w:rsidRPr="00EA50C6" w:rsidRDefault="00EA50C6" w:rsidP="00C56DC3">
            <w:pPr>
              <w:numPr>
                <w:ilvl w:val="0"/>
                <w:numId w:val="31"/>
              </w:numPr>
              <w:spacing w:after="244" w:line="249" w:lineRule="auto"/>
              <w:ind w:right="181"/>
              <w:rPr>
                <w:rFonts w:ascii="Arial" w:hAnsi="Arial" w:cs="Arial"/>
              </w:rPr>
            </w:pPr>
            <w:r w:rsidRPr="00EA50C6">
              <w:rPr>
                <w:rFonts w:ascii="Arial" w:hAnsi="Arial" w:cs="Arial"/>
              </w:rPr>
              <w:t xml:space="preserve">Adoption of best practice guidance (e.g. Safer Clubbing, The National Alcohol Harm Reduction Strategy Toolkit, Pub </w:t>
            </w:r>
            <w:r w:rsidR="00C56DC3">
              <w:rPr>
                <w:rFonts w:ascii="Arial" w:hAnsi="Arial" w:cs="Arial"/>
              </w:rPr>
              <w:t>W</w:t>
            </w:r>
            <w:r w:rsidRPr="00EA50C6">
              <w:rPr>
                <w:rFonts w:ascii="Arial" w:hAnsi="Arial" w:cs="Arial"/>
              </w:rPr>
              <w:t>atch schemes, CCTV, Drug Awareness)</w:t>
            </w:r>
          </w:p>
        </w:tc>
      </w:tr>
      <w:tr w:rsidR="00C31F3C" w:rsidRPr="00A34DB8" w14:paraId="711C7924" w14:textId="77777777" w:rsidTr="001924AF">
        <w:tc>
          <w:tcPr>
            <w:tcW w:w="8880" w:type="dxa"/>
            <w:gridSpan w:val="2"/>
          </w:tcPr>
          <w:p w14:paraId="5F87A046" w14:textId="6EFD4E7C" w:rsidR="00C31F3C" w:rsidRPr="00C31F3C" w:rsidRDefault="00C31F3C" w:rsidP="00490694">
            <w:pPr>
              <w:pStyle w:val="Heading1"/>
              <w:numPr>
                <w:ilvl w:val="0"/>
                <w:numId w:val="46"/>
              </w:numPr>
              <w:outlineLvl w:val="0"/>
            </w:pPr>
            <w:bookmarkStart w:id="15" w:name="_Toc48287779"/>
            <w:r w:rsidRPr="00C31F3C">
              <w:lastRenderedPageBreak/>
              <w:t>Public Safety</w:t>
            </w:r>
            <w:bookmarkEnd w:id="15"/>
          </w:p>
        </w:tc>
      </w:tr>
      <w:tr w:rsidR="00EA50C6" w:rsidRPr="00A34DB8" w14:paraId="156506CF" w14:textId="77777777" w:rsidTr="001924AF">
        <w:tc>
          <w:tcPr>
            <w:tcW w:w="851" w:type="dxa"/>
          </w:tcPr>
          <w:p w14:paraId="6E882394" w14:textId="61F22726" w:rsidR="00EA50C6" w:rsidRPr="00EA50C6" w:rsidRDefault="00EA50C6" w:rsidP="000D44D2">
            <w:pPr>
              <w:rPr>
                <w:rFonts w:ascii="Arial" w:hAnsi="Arial" w:cs="Arial"/>
              </w:rPr>
            </w:pPr>
            <w:r>
              <w:rPr>
                <w:rFonts w:ascii="Arial" w:hAnsi="Arial" w:cs="Arial"/>
              </w:rPr>
              <w:t>4.1</w:t>
            </w:r>
          </w:p>
        </w:tc>
        <w:tc>
          <w:tcPr>
            <w:tcW w:w="8029" w:type="dxa"/>
          </w:tcPr>
          <w:p w14:paraId="543F7F31" w14:textId="77777777" w:rsidR="00EA50C6" w:rsidRDefault="00EA50C6" w:rsidP="00EA50C6">
            <w:pPr>
              <w:spacing w:after="259"/>
              <w:jc w:val="both"/>
              <w:rPr>
                <w:rFonts w:ascii="Arial" w:hAnsi="Arial" w:cs="Arial"/>
              </w:rPr>
            </w:pPr>
            <w:r w:rsidRPr="00EA50C6">
              <w:rPr>
                <w:rFonts w:ascii="Arial" w:hAnsi="Arial" w:cs="Arial"/>
              </w:rPr>
              <w:t>When considering Public Safety, the applicant should consider whether it is necessary to address the following in their Operating Plan</w:t>
            </w:r>
          </w:p>
          <w:p w14:paraId="3FE26CD7" w14:textId="77777777" w:rsidR="00EA50C6" w:rsidRPr="00EA50C6" w:rsidRDefault="00EA50C6" w:rsidP="00EA50C6">
            <w:pPr>
              <w:numPr>
                <w:ilvl w:val="0"/>
                <w:numId w:val="33"/>
              </w:numPr>
              <w:spacing w:after="5" w:line="249" w:lineRule="auto"/>
              <w:ind w:right="362"/>
              <w:rPr>
                <w:rFonts w:ascii="Arial" w:hAnsi="Arial" w:cs="Arial"/>
              </w:rPr>
            </w:pPr>
            <w:r w:rsidRPr="00EA50C6">
              <w:rPr>
                <w:rFonts w:ascii="Arial" w:hAnsi="Arial" w:cs="Arial"/>
              </w:rPr>
              <w:t>Suitable and sufficient risk assessments;</w:t>
            </w:r>
          </w:p>
          <w:p w14:paraId="6C764CBE" w14:textId="77777777" w:rsidR="00EA50C6" w:rsidRPr="00EA50C6" w:rsidRDefault="00EA50C6" w:rsidP="00EA50C6">
            <w:pPr>
              <w:numPr>
                <w:ilvl w:val="0"/>
                <w:numId w:val="33"/>
              </w:numPr>
              <w:spacing w:after="5" w:line="249" w:lineRule="auto"/>
              <w:ind w:right="362"/>
              <w:rPr>
                <w:rFonts w:ascii="Arial" w:hAnsi="Arial" w:cs="Arial"/>
              </w:rPr>
            </w:pPr>
            <w:r w:rsidRPr="00EA50C6">
              <w:rPr>
                <w:rFonts w:ascii="Arial" w:hAnsi="Arial" w:cs="Arial"/>
              </w:rPr>
              <w:t>Effective and responsible management of premises;</w:t>
            </w:r>
          </w:p>
          <w:p w14:paraId="77C9D7B4" w14:textId="046B28AB" w:rsidR="00EA50C6" w:rsidRPr="00EA50C6" w:rsidRDefault="00EA50C6" w:rsidP="00EA50C6">
            <w:pPr>
              <w:numPr>
                <w:ilvl w:val="0"/>
                <w:numId w:val="33"/>
              </w:numPr>
              <w:spacing w:after="242" w:line="249" w:lineRule="auto"/>
              <w:ind w:right="362"/>
              <w:rPr>
                <w:rFonts w:ascii="Arial" w:hAnsi="Arial" w:cs="Arial"/>
              </w:rPr>
            </w:pPr>
            <w:r w:rsidRPr="00EA50C6">
              <w:rPr>
                <w:rFonts w:ascii="Arial" w:hAnsi="Arial" w:cs="Arial"/>
              </w:rPr>
              <w:t>Adoption of best practice guidance (e.g. Guide to Fire Precautions in Licensed Premises).</w:t>
            </w:r>
          </w:p>
        </w:tc>
      </w:tr>
      <w:tr w:rsidR="00C31F3C" w:rsidRPr="00A34DB8" w14:paraId="11219447" w14:textId="77777777" w:rsidTr="001924AF">
        <w:tc>
          <w:tcPr>
            <w:tcW w:w="8880" w:type="dxa"/>
            <w:gridSpan w:val="2"/>
          </w:tcPr>
          <w:p w14:paraId="3C5B2EDC" w14:textId="53A73A61" w:rsidR="00D62911" w:rsidRPr="00C31F3C" w:rsidRDefault="00C31F3C" w:rsidP="00490694">
            <w:pPr>
              <w:pStyle w:val="Heading1"/>
              <w:numPr>
                <w:ilvl w:val="0"/>
                <w:numId w:val="46"/>
              </w:numPr>
              <w:outlineLvl w:val="0"/>
            </w:pPr>
            <w:bookmarkStart w:id="16" w:name="_Toc48287780"/>
            <w:r w:rsidRPr="00C31F3C">
              <w:t>Public Nuisance</w:t>
            </w:r>
            <w:bookmarkEnd w:id="16"/>
          </w:p>
        </w:tc>
      </w:tr>
      <w:tr w:rsidR="00EA50C6" w:rsidRPr="00A34DB8" w14:paraId="1D5158C9" w14:textId="77777777" w:rsidTr="001924AF">
        <w:tc>
          <w:tcPr>
            <w:tcW w:w="851" w:type="dxa"/>
          </w:tcPr>
          <w:p w14:paraId="0B052816" w14:textId="25CFD231" w:rsidR="00EA50C6" w:rsidRPr="00EA50C6" w:rsidRDefault="00EA50C6" w:rsidP="000D44D2">
            <w:pPr>
              <w:rPr>
                <w:rFonts w:ascii="Arial" w:hAnsi="Arial" w:cs="Arial"/>
              </w:rPr>
            </w:pPr>
            <w:r>
              <w:rPr>
                <w:rFonts w:ascii="Arial" w:hAnsi="Arial" w:cs="Arial"/>
              </w:rPr>
              <w:t>5.1</w:t>
            </w:r>
          </w:p>
        </w:tc>
        <w:tc>
          <w:tcPr>
            <w:tcW w:w="8029" w:type="dxa"/>
          </w:tcPr>
          <w:p w14:paraId="146C9D85" w14:textId="77777777" w:rsidR="00EA50C6" w:rsidRDefault="00EA50C6" w:rsidP="00EA50C6">
            <w:pPr>
              <w:spacing w:after="259"/>
              <w:jc w:val="both"/>
              <w:rPr>
                <w:rFonts w:ascii="Arial" w:hAnsi="Arial" w:cs="Arial"/>
              </w:rPr>
            </w:pPr>
            <w:r w:rsidRPr="00EA50C6">
              <w:rPr>
                <w:rFonts w:ascii="Arial" w:hAnsi="Arial" w:cs="Arial"/>
              </w:rPr>
              <w:t>When considering prevention of public nuisance applicants should consider what measures may be necessary and should take account of the following:</w:t>
            </w:r>
          </w:p>
          <w:p w14:paraId="1CBC39DA" w14:textId="77777777" w:rsidR="00EA50C6" w:rsidRPr="00EA50C6" w:rsidRDefault="00EA50C6" w:rsidP="00EA50C6">
            <w:pPr>
              <w:pStyle w:val="ListParagraph"/>
              <w:numPr>
                <w:ilvl w:val="0"/>
                <w:numId w:val="35"/>
              </w:numPr>
              <w:jc w:val="both"/>
              <w:rPr>
                <w:rFonts w:ascii="Arial" w:hAnsi="Arial" w:cs="Arial"/>
                <w:b/>
                <w:bCs/>
              </w:rPr>
            </w:pPr>
            <w:r w:rsidRPr="00EA50C6">
              <w:rPr>
                <w:rFonts w:ascii="Arial" w:hAnsi="Arial" w:cs="Arial"/>
              </w:rPr>
              <w:t>Adoption of best practice guidance (e.g. Good Practice Guide on the Control of Property, Noise, published by BBPA);</w:t>
            </w:r>
          </w:p>
          <w:p w14:paraId="36669DE6" w14:textId="77777777" w:rsidR="00EA50C6" w:rsidRPr="00EA50C6" w:rsidRDefault="00EA50C6" w:rsidP="00EA50C6">
            <w:pPr>
              <w:numPr>
                <w:ilvl w:val="0"/>
                <w:numId w:val="35"/>
              </w:numPr>
              <w:spacing w:after="5" w:line="249" w:lineRule="auto"/>
              <w:ind w:right="187"/>
              <w:rPr>
                <w:rFonts w:ascii="Arial" w:hAnsi="Arial" w:cs="Arial"/>
              </w:rPr>
            </w:pPr>
            <w:r w:rsidRPr="00EA50C6">
              <w:rPr>
                <w:rFonts w:ascii="Arial" w:hAnsi="Arial" w:cs="Arial"/>
              </w:rPr>
              <w:t>Ensuring customers leave quietly;</w:t>
            </w:r>
          </w:p>
          <w:p w14:paraId="67C6BB75" w14:textId="77777777" w:rsidR="00EA50C6" w:rsidRDefault="00EA50C6" w:rsidP="00EA50C6">
            <w:pPr>
              <w:numPr>
                <w:ilvl w:val="0"/>
                <w:numId w:val="35"/>
              </w:numPr>
              <w:spacing w:line="249" w:lineRule="auto"/>
              <w:ind w:right="187"/>
              <w:rPr>
                <w:rFonts w:ascii="Arial" w:hAnsi="Arial" w:cs="Arial"/>
              </w:rPr>
            </w:pPr>
            <w:r w:rsidRPr="00EA50C6">
              <w:rPr>
                <w:rFonts w:ascii="Arial" w:hAnsi="Arial" w:cs="Arial"/>
              </w:rPr>
              <w:t>Installation of sound proofing.</w:t>
            </w:r>
          </w:p>
          <w:p w14:paraId="5FDF872B" w14:textId="3F52D51E" w:rsidR="00EA50C6" w:rsidRPr="00EA50C6" w:rsidRDefault="00EA50C6" w:rsidP="00EA50C6">
            <w:pPr>
              <w:spacing w:line="249" w:lineRule="auto"/>
              <w:ind w:left="720" w:right="187"/>
              <w:rPr>
                <w:rFonts w:ascii="Arial" w:hAnsi="Arial" w:cs="Arial"/>
              </w:rPr>
            </w:pPr>
          </w:p>
        </w:tc>
      </w:tr>
      <w:tr w:rsidR="00C31F3C" w:rsidRPr="00A34DB8" w14:paraId="1D62B7D4" w14:textId="77777777" w:rsidTr="001924AF">
        <w:tc>
          <w:tcPr>
            <w:tcW w:w="8880" w:type="dxa"/>
            <w:gridSpan w:val="2"/>
          </w:tcPr>
          <w:p w14:paraId="34E0567D" w14:textId="5A8AC721" w:rsidR="00E9698B" w:rsidRPr="00C31F3C" w:rsidRDefault="00C31F3C" w:rsidP="00490694">
            <w:pPr>
              <w:pStyle w:val="Heading1"/>
              <w:numPr>
                <w:ilvl w:val="0"/>
                <w:numId w:val="46"/>
              </w:numPr>
              <w:outlineLvl w:val="0"/>
            </w:pPr>
            <w:bookmarkStart w:id="17" w:name="_Toc48287781"/>
            <w:r w:rsidRPr="00C31F3C">
              <w:t>Protection of Children from Harm</w:t>
            </w:r>
            <w:bookmarkEnd w:id="17"/>
          </w:p>
        </w:tc>
      </w:tr>
      <w:tr w:rsidR="00EA50C6" w:rsidRPr="00A34DB8" w14:paraId="0F137002" w14:textId="77777777" w:rsidTr="001924AF">
        <w:tc>
          <w:tcPr>
            <w:tcW w:w="851" w:type="dxa"/>
          </w:tcPr>
          <w:p w14:paraId="7B4ADF4E" w14:textId="7E0444B0" w:rsidR="00EA50C6" w:rsidRPr="00EA50C6" w:rsidRDefault="00EA50C6" w:rsidP="000D44D2">
            <w:pPr>
              <w:rPr>
                <w:rFonts w:ascii="Arial" w:hAnsi="Arial" w:cs="Arial"/>
              </w:rPr>
            </w:pPr>
            <w:r>
              <w:rPr>
                <w:rFonts w:ascii="Arial" w:hAnsi="Arial" w:cs="Arial"/>
              </w:rPr>
              <w:t>6.1</w:t>
            </w:r>
          </w:p>
        </w:tc>
        <w:tc>
          <w:tcPr>
            <w:tcW w:w="8029" w:type="dxa"/>
          </w:tcPr>
          <w:p w14:paraId="02659BB7" w14:textId="24921660" w:rsidR="00EA50C6" w:rsidRPr="00EA50C6" w:rsidRDefault="00EA50C6" w:rsidP="00EA50C6">
            <w:pPr>
              <w:spacing w:after="259"/>
              <w:jc w:val="both"/>
              <w:rPr>
                <w:rFonts w:ascii="Arial" w:hAnsi="Arial" w:cs="Arial"/>
                <w:b/>
                <w:bCs/>
              </w:rPr>
            </w:pPr>
            <w:r w:rsidRPr="00EA50C6">
              <w:rPr>
                <w:rFonts w:ascii="Arial" w:hAnsi="Arial" w:cs="Arial"/>
              </w:rPr>
              <w:t>The Council recognises the great variety of premises for which licences may be sought. These will include theatres, cinemas, restaurants, pubs, nightclubs, cafes, takeaways, community halls and schools. Access by children to all types of premises will not be limited in any way unless it is considered necessary to do so in order to protect them from harm.</w:t>
            </w:r>
          </w:p>
        </w:tc>
      </w:tr>
      <w:tr w:rsidR="00EA50C6" w:rsidRPr="00A34DB8" w14:paraId="55718810" w14:textId="77777777" w:rsidTr="001924AF">
        <w:tc>
          <w:tcPr>
            <w:tcW w:w="851" w:type="dxa"/>
          </w:tcPr>
          <w:p w14:paraId="6ABE53A6" w14:textId="4D7294C8" w:rsidR="00EA50C6" w:rsidRDefault="00EA50C6" w:rsidP="000D44D2">
            <w:pPr>
              <w:rPr>
                <w:rFonts w:ascii="Arial" w:hAnsi="Arial" w:cs="Arial"/>
              </w:rPr>
            </w:pPr>
            <w:r>
              <w:rPr>
                <w:rFonts w:ascii="Arial" w:hAnsi="Arial" w:cs="Arial"/>
              </w:rPr>
              <w:t>6.2</w:t>
            </w:r>
          </w:p>
        </w:tc>
        <w:tc>
          <w:tcPr>
            <w:tcW w:w="8029" w:type="dxa"/>
          </w:tcPr>
          <w:p w14:paraId="257F44CD" w14:textId="77777777" w:rsidR="00EA50C6" w:rsidRDefault="00EA50C6" w:rsidP="00EA50C6">
            <w:pPr>
              <w:spacing w:after="259"/>
              <w:jc w:val="both"/>
              <w:rPr>
                <w:rFonts w:ascii="Arial" w:hAnsi="Arial" w:cs="Arial"/>
              </w:rPr>
            </w:pPr>
            <w:r w:rsidRPr="00EA50C6">
              <w:rPr>
                <w:rFonts w:ascii="Arial" w:hAnsi="Arial" w:cs="Arial"/>
              </w:rPr>
              <w:t>When deciding whether to limit access to children or not, the Council will judge each application on its own individual merits. Examples that may give rise to concern in respect of children would include premises where:</w:t>
            </w:r>
          </w:p>
          <w:p w14:paraId="688579C6" w14:textId="77777777" w:rsidR="00EA50C6" w:rsidRPr="00EA50C6" w:rsidRDefault="00EA50C6" w:rsidP="00EA50C6">
            <w:pPr>
              <w:numPr>
                <w:ilvl w:val="0"/>
                <w:numId w:val="37"/>
              </w:numPr>
              <w:spacing w:after="5" w:line="249" w:lineRule="auto"/>
              <w:ind w:right="362"/>
              <w:rPr>
                <w:rFonts w:ascii="Arial" w:hAnsi="Arial" w:cs="Arial"/>
              </w:rPr>
            </w:pPr>
            <w:r w:rsidRPr="00EA50C6">
              <w:rPr>
                <w:rFonts w:ascii="Arial" w:hAnsi="Arial" w:cs="Arial"/>
              </w:rPr>
              <w:t>entertainment of an adult or sexual nature is provided;</w:t>
            </w:r>
          </w:p>
          <w:p w14:paraId="639DA1A8" w14:textId="77777777" w:rsidR="00EA50C6" w:rsidRPr="00EA50C6" w:rsidRDefault="00EA50C6" w:rsidP="00EA50C6">
            <w:pPr>
              <w:numPr>
                <w:ilvl w:val="0"/>
                <w:numId w:val="37"/>
              </w:numPr>
              <w:spacing w:after="5" w:line="249" w:lineRule="auto"/>
              <w:ind w:right="362"/>
              <w:rPr>
                <w:rFonts w:ascii="Arial" w:hAnsi="Arial" w:cs="Arial"/>
              </w:rPr>
            </w:pPr>
            <w:r w:rsidRPr="00EA50C6">
              <w:rPr>
                <w:rFonts w:ascii="Arial" w:hAnsi="Arial" w:cs="Arial"/>
              </w:rPr>
              <w:t>there is a strong element of gambling taking place;</w:t>
            </w:r>
          </w:p>
          <w:p w14:paraId="314F861F" w14:textId="77777777" w:rsidR="00EA50C6" w:rsidRPr="00EA50C6" w:rsidRDefault="00EA50C6" w:rsidP="00EA50C6">
            <w:pPr>
              <w:numPr>
                <w:ilvl w:val="0"/>
                <w:numId w:val="37"/>
              </w:numPr>
              <w:spacing w:after="5" w:line="249" w:lineRule="auto"/>
              <w:ind w:right="362"/>
              <w:rPr>
                <w:rFonts w:ascii="Arial" w:hAnsi="Arial" w:cs="Arial"/>
              </w:rPr>
            </w:pPr>
            <w:r w:rsidRPr="00EA50C6">
              <w:rPr>
                <w:rFonts w:ascii="Arial" w:hAnsi="Arial" w:cs="Arial"/>
              </w:rPr>
              <w:t>there is a known association with drug taking or dealing;</w:t>
            </w:r>
          </w:p>
          <w:p w14:paraId="52D90FCE" w14:textId="77777777" w:rsidR="00EA50C6" w:rsidRPr="00EA50C6" w:rsidRDefault="00EA50C6" w:rsidP="00EA50C6">
            <w:pPr>
              <w:numPr>
                <w:ilvl w:val="0"/>
                <w:numId w:val="37"/>
              </w:numPr>
              <w:spacing w:after="5" w:line="249" w:lineRule="auto"/>
              <w:ind w:right="362"/>
              <w:rPr>
                <w:rFonts w:ascii="Arial" w:hAnsi="Arial" w:cs="Arial"/>
              </w:rPr>
            </w:pPr>
            <w:r w:rsidRPr="00EA50C6">
              <w:rPr>
                <w:rFonts w:ascii="Arial" w:hAnsi="Arial" w:cs="Arial"/>
              </w:rPr>
              <w:t>there have been convictions of members of the current staff at the premises for serving alcohol to those under 18;</w:t>
            </w:r>
          </w:p>
          <w:p w14:paraId="6C4022AE" w14:textId="77777777" w:rsidR="00EA50C6" w:rsidRPr="00EA50C6" w:rsidRDefault="00EA50C6" w:rsidP="00EA50C6">
            <w:pPr>
              <w:numPr>
                <w:ilvl w:val="0"/>
                <w:numId w:val="37"/>
              </w:numPr>
              <w:spacing w:after="5" w:line="249" w:lineRule="auto"/>
              <w:ind w:right="362"/>
              <w:rPr>
                <w:rFonts w:ascii="Arial" w:hAnsi="Arial" w:cs="Arial"/>
              </w:rPr>
            </w:pPr>
            <w:r w:rsidRPr="00EA50C6">
              <w:rPr>
                <w:rFonts w:ascii="Arial" w:hAnsi="Arial" w:cs="Arial"/>
              </w:rPr>
              <w:t>there is a reputation for underage drinking;</w:t>
            </w:r>
          </w:p>
          <w:p w14:paraId="229BFE25" w14:textId="7CE4E74D" w:rsidR="00EA50C6" w:rsidRPr="00EA50C6" w:rsidRDefault="00EA50C6" w:rsidP="00EA50C6">
            <w:pPr>
              <w:numPr>
                <w:ilvl w:val="0"/>
                <w:numId w:val="37"/>
              </w:numPr>
              <w:spacing w:after="245" w:line="249" w:lineRule="auto"/>
              <w:ind w:right="362"/>
              <w:rPr>
                <w:rFonts w:ascii="Arial" w:hAnsi="Arial" w:cs="Arial"/>
              </w:rPr>
            </w:pPr>
            <w:r w:rsidRPr="00EA50C6">
              <w:rPr>
                <w:rFonts w:ascii="Arial" w:hAnsi="Arial" w:cs="Arial"/>
              </w:rPr>
              <w:t>where the supply of alcohol for consumption is the exclusive or primary purpose of the services provided at the Premises.</w:t>
            </w:r>
          </w:p>
        </w:tc>
      </w:tr>
      <w:tr w:rsidR="00EA50C6" w:rsidRPr="00A34DB8" w14:paraId="7B16C048" w14:textId="77777777" w:rsidTr="001924AF">
        <w:tc>
          <w:tcPr>
            <w:tcW w:w="851" w:type="dxa"/>
          </w:tcPr>
          <w:p w14:paraId="4D110E31" w14:textId="2E4C8463" w:rsidR="00EA50C6" w:rsidRDefault="00EA50C6" w:rsidP="000D44D2">
            <w:pPr>
              <w:rPr>
                <w:rFonts w:ascii="Arial" w:hAnsi="Arial" w:cs="Arial"/>
              </w:rPr>
            </w:pPr>
            <w:r>
              <w:rPr>
                <w:rFonts w:ascii="Arial" w:hAnsi="Arial" w:cs="Arial"/>
              </w:rPr>
              <w:t>6.3</w:t>
            </w:r>
          </w:p>
        </w:tc>
        <w:tc>
          <w:tcPr>
            <w:tcW w:w="8029" w:type="dxa"/>
          </w:tcPr>
          <w:p w14:paraId="5CEEB24D" w14:textId="77777777" w:rsidR="00EA50C6" w:rsidRDefault="00EA50C6" w:rsidP="00EA50C6">
            <w:pPr>
              <w:spacing w:after="5" w:line="249" w:lineRule="auto"/>
              <w:jc w:val="both"/>
              <w:rPr>
                <w:rFonts w:ascii="Arial" w:hAnsi="Arial" w:cs="Arial"/>
              </w:rPr>
            </w:pPr>
            <w:r w:rsidRPr="00EA50C6">
              <w:rPr>
                <w:rFonts w:ascii="Arial" w:hAnsi="Arial" w:cs="Arial"/>
              </w:rPr>
              <w:t xml:space="preserve">In the case of premises which are used for film exhibitions, conditions will be imposed restricting access only to those who meet the required age limit in line with any certificate granted by the British Board of Film Classification or, in specific cases, a certificate given to the film by the Council itself. </w:t>
            </w:r>
          </w:p>
          <w:p w14:paraId="225A3E5A" w14:textId="49B26C39" w:rsidR="00EA50C6" w:rsidRPr="00EA50C6" w:rsidRDefault="00EA50C6" w:rsidP="00EA50C6">
            <w:pPr>
              <w:spacing w:after="5" w:line="249" w:lineRule="auto"/>
              <w:jc w:val="both"/>
              <w:rPr>
                <w:rFonts w:ascii="Arial" w:hAnsi="Arial" w:cs="Arial"/>
              </w:rPr>
            </w:pPr>
          </w:p>
        </w:tc>
      </w:tr>
      <w:tr w:rsidR="00EA50C6" w:rsidRPr="00A34DB8" w14:paraId="56015770" w14:textId="77777777" w:rsidTr="001924AF">
        <w:tc>
          <w:tcPr>
            <w:tcW w:w="851" w:type="dxa"/>
          </w:tcPr>
          <w:p w14:paraId="054DFE65" w14:textId="0A409A8F" w:rsidR="00EA50C6" w:rsidRDefault="00EA50C6" w:rsidP="000D44D2">
            <w:pPr>
              <w:rPr>
                <w:rFonts w:ascii="Arial" w:hAnsi="Arial" w:cs="Arial"/>
              </w:rPr>
            </w:pPr>
            <w:r>
              <w:rPr>
                <w:rFonts w:ascii="Arial" w:hAnsi="Arial" w:cs="Arial"/>
              </w:rPr>
              <w:t>6.4</w:t>
            </w:r>
          </w:p>
        </w:tc>
        <w:tc>
          <w:tcPr>
            <w:tcW w:w="8029" w:type="dxa"/>
          </w:tcPr>
          <w:p w14:paraId="1C251773" w14:textId="30207213" w:rsidR="00EA50C6" w:rsidRPr="00EA50C6" w:rsidRDefault="00EA50C6" w:rsidP="00EA50C6">
            <w:pPr>
              <w:spacing w:after="237"/>
              <w:jc w:val="both"/>
              <w:rPr>
                <w:rFonts w:ascii="Arial" w:hAnsi="Arial" w:cs="Arial"/>
              </w:rPr>
            </w:pPr>
            <w:r w:rsidRPr="00EA50C6">
              <w:rPr>
                <w:rFonts w:ascii="Arial" w:hAnsi="Arial" w:cs="Arial"/>
              </w:rPr>
              <w:t xml:space="preserve">Where a large number of children are likely to be present on any licensed premises, for example, a children’s show or pantomime, then conditions will be imposed requiring the presence of an appropriate number of adult staff to ensure the children’s safety and their protection from harm. </w:t>
            </w:r>
          </w:p>
        </w:tc>
      </w:tr>
      <w:tr w:rsidR="00EA50C6" w:rsidRPr="00A34DB8" w14:paraId="3A29B573" w14:textId="77777777" w:rsidTr="001924AF">
        <w:tc>
          <w:tcPr>
            <w:tcW w:w="851" w:type="dxa"/>
          </w:tcPr>
          <w:p w14:paraId="60313B58" w14:textId="11C5C088" w:rsidR="00EA50C6" w:rsidRDefault="00EA50C6" w:rsidP="000D44D2">
            <w:pPr>
              <w:rPr>
                <w:rFonts w:ascii="Arial" w:hAnsi="Arial" w:cs="Arial"/>
              </w:rPr>
            </w:pPr>
            <w:r>
              <w:rPr>
                <w:rFonts w:ascii="Arial" w:hAnsi="Arial" w:cs="Arial"/>
              </w:rPr>
              <w:t>6.5</w:t>
            </w:r>
          </w:p>
        </w:tc>
        <w:tc>
          <w:tcPr>
            <w:tcW w:w="8029" w:type="dxa"/>
          </w:tcPr>
          <w:p w14:paraId="46FCF8F4" w14:textId="77777777" w:rsidR="00EA50C6" w:rsidRDefault="00CD2C24" w:rsidP="0013365C">
            <w:pPr>
              <w:jc w:val="both"/>
              <w:rPr>
                <w:rFonts w:ascii="Arial" w:hAnsi="Arial" w:cs="Arial"/>
              </w:rPr>
            </w:pPr>
            <w:r w:rsidRPr="0013365C">
              <w:rPr>
                <w:rFonts w:ascii="Arial" w:hAnsi="Arial" w:cs="Arial"/>
              </w:rPr>
              <w:t xml:space="preserve">Venue operators seeking premises licenses and club premises certificates should consider including in their operating schedules particularly where their </w:t>
            </w:r>
            <w:r w:rsidRPr="0013365C">
              <w:rPr>
                <w:rFonts w:ascii="Arial" w:hAnsi="Arial" w:cs="Arial"/>
              </w:rPr>
              <w:lastRenderedPageBreak/>
              <w:t xml:space="preserve">own risk assessments have determined that the presence of children is undesirable or in appropriate conditions which could include – </w:t>
            </w:r>
          </w:p>
          <w:p w14:paraId="570A36EF" w14:textId="77777777" w:rsidR="0013365C" w:rsidRDefault="0013365C" w:rsidP="0013365C">
            <w:pPr>
              <w:jc w:val="both"/>
              <w:rPr>
                <w:rFonts w:ascii="Arial" w:hAnsi="Arial" w:cs="Arial"/>
              </w:rPr>
            </w:pPr>
          </w:p>
          <w:p w14:paraId="14AB5ECF" w14:textId="77777777" w:rsidR="0013365C" w:rsidRPr="0013365C" w:rsidRDefault="0013365C" w:rsidP="0013365C">
            <w:pPr>
              <w:numPr>
                <w:ilvl w:val="0"/>
                <w:numId w:val="40"/>
              </w:numPr>
              <w:spacing w:line="249" w:lineRule="auto"/>
              <w:ind w:right="362"/>
              <w:rPr>
                <w:rFonts w:ascii="Arial" w:hAnsi="Arial" w:cs="Arial"/>
              </w:rPr>
            </w:pPr>
            <w:r w:rsidRPr="0013365C">
              <w:rPr>
                <w:rFonts w:ascii="Arial" w:hAnsi="Arial" w:cs="Arial"/>
              </w:rPr>
              <w:t>A limit on the hours when children may be present;</w:t>
            </w:r>
          </w:p>
          <w:p w14:paraId="59BE33D6" w14:textId="77777777" w:rsidR="0013365C" w:rsidRPr="0013365C" w:rsidRDefault="0013365C" w:rsidP="0013365C">
            <w:pPr>
              <w:numPr>
                <w:ilvl w:val="0"/>
                <w:numId w:val="40"/>
              </w:numPr>
              <w:spacing w:line="249" w:lineRule="auto"/>
              <w:ind w:right="362"/>
              <w:rPr>
                <w:rFonts w:ascii="Arial" w:hAnsi="Arial" w:cs="Arial"/>
              </w:rPr>
            </w:pPr>
            <w:r w:rsidRPr="0013365C">
              <w:rPr>
                <w:rFonts w:ascii="Arial" w:hAnsi="Arial" w:cs="Arial"/>
              </w:rPr>
              <w:t>A limitation or exclusion when certain activities may take place;</w:t>
            </w:r>
          </w:p>
          <w:p w14:paraId="25B1BDF8" w14:textId="77777777" w:rsidR="0013365C" w:rsidRPr="0013365C" w:rsidRDefault="0013365C" w:rsidP="0013365C">
            <w:pPr>
              <w:pStyle w:val="ListParagraph"/>
              <w:numPr>
                <w:ilvl w:val="0"/>
                <w:numId w:val="40"/>
              </w:numPr>
              <w:jc w:val="both"/>
              <w:rPr>
                <w:rFonts w:ascii="Arial" w:hAnsi="Arial" w:cs="Arial"/>
              </w:rPr>
            </w:pPr>
            <w:r w:rsidRPr="0013365C">
              <w:rPr>
                <w:rFonts w:ascii="Arial" w:hAnsi="Arial" w:cs="Arial"/>
              </w:rPr>
              <w:t>The requirement to be accompanied by an adult;</w:t>
            </w:r>
          </w:p>
          <w:p w14:paraId="3E6E6A84" w14:textId="77777777" w:rsidR="0013365C" w:rsidRPr="0013365C" w:rsidRDefault="0013365C" w:rsidP="0013365C">
            <w:pPr>
              <w:numPr>
                <w:ilvl w:val="0"/>
                <w:numId w:val="40"/>
              </w:numPr>
              <w:spacing w:line="249" w:lineRule="auto"/>
              <w:ind w:right="362"/>
              <w:rPr>
                <w:rFonts w:ascii="Arial" w:hAnsi="Arial" w:cs="Arial"/>
              </w:rPr>
            </w:pPr>
            <w:r w:rsidRPr="0013365C">
              <w:rPr>
                <w:rFonts w:ascii="Arial" w:hAnsi="Arial" w:cs="Arial"/>
              </w:rPr>
              <w:t>Limiting access to parts of the premises;</w:t>
            </w:r>
          </w:p>
          <w:p w14:paraId="78E895F2" w14:textId="77777777" w:rsidR="0013365C" w:rsidRPr="0013365C" w:rsidRDefault="0013365C" w:rsidP="0013365C">
            <w:pPr>
              <w:numPr>
                <w:ilvl w:val="0"/>
                <w:numId w:val="40"/>
              </w:numPr>
              <w:spacing w:line="249" w:lineRule="auto"/>
              <w:ind w:right="362"/>
            </w:pPr>
            <w:r w:rsidRPr="0013365C">
              <w:rPr>
                <w:rFonts w:ascii="Arial" w:hAnsi="Arial" w:cs="Arial"/>
              </w:rPr>
              <w:t>An age limitation.</w:t>
            </w:r>
          </w:p>
          <w:p w14:paraId="5BBE9A13" w14:textId="0EEB6E06" w:rsidR="0013365C" w:rsidRPr="0013365C" w:rsidRDefault="0013365C" w:rsidP="0013365C">
            <w:pPr>
              <w:spacing w:line="249" w:lineRule="auto"/>
              <w:ind w:left="720" w:right="362"/>
            </w:pPr>
          </w:p>
        </w:tc>
      </w:tr>
      <w:tr w:rsidR="0013365C" w:rsidRPr="00A34DB8" w14:paraId="2A7EE816" w14:textId="77777777" w:rsidTr="001924AF">
        <w:tc>
          <w:tcPr>
            <w:tcW w:w="851" w:type="dxa"/>
          </w:tcPr>
          <w:p w14:paraId="3F7B5AA8" w14:textId="6F8FC468" w:rsidR="0013365C" w:rsidRDefault="0013365C" w:rsidP="000D44D2">
            <w:pPr>
              <w:rPr>
                <w:rFonts w:ascii="Arial" w:hAnsi="Arial" w:cs="Arial"/>
              </w:rPr>
            </w:pPr>
            <w:r>
              <w:rPr>
                <w:rFonts w:ascii="Arial" w:hAnsi="Arial" w:cs="Arial"/>
              </w:rPr>
              <w:lastRenderedPageBreak/>
              <w:t>6.6</w:t>
            </w:r>
          </w:p>
        </w:tc>
        <w:tc>
          <w:tcPr>
            <w:tcW w:w="8029" w:type="dxa"/>
          </w:tcPr>
          <w:p w14:paraId="7A51ADA1" w14:textId="7737E0F9" w:rsidR="0013365C" w:rsidRPr="0013365C" w:rsidRDefault="0013365C" w:rsidP="0013365C">
            <w:pPr>
              <w:spacing w:after="243"/>
              <w:jc w:val="both"/>
              <w:rPr>
                <w:rFonts w:ascii="Arial" w:hAnsi="Arial" w:cs="Arial"/>
              </w:rPr>
            </w:pPr>
            <w:r w:rsidRPr="0013365C">
              <w:rPr>
                <w:rFonts w:ascii="Arial" w:hAnsi="Arial" w:cs="Arial"/>
              </w:rPr>
              <w:t xml:space="preserve">The Council will not impose any condition that specifically requires access for children to be provided at any premises. Where no restriction or limitation is imposed the issue of access will remain a matter for the discretion of the individual licensee or club. In all cases, it is expected that the applicant will have considered the protection of children in their Operating Plan. The Council commends the Portman Group Code of Practice on the Naming, Packaging and Promotion of Alcoholic Drinks and would expect applicants to consider the Code in their Operating Plan. </w:t>
            </w:r>
          </w:p>
        </w:tc>
      </w:tr>
      <w:tr w:rsidR="0013365C" w:rsidRPr="00A34DB8" w14:paraId="4C74CD1A" w14:textId="77777777" w:rsidTr="001924AF">
        <w:tc>
          <w:tcPr>
            <w:tcW w:w="851" w:type="dxa"/>
          </w:tcPr>
          <w:p w14:paraId="703C2603" w14:textId="601673EF" w:rsidR="0013365C" w:rsidRDefault="0013365C" w:rsidP="000D44D2">
            <w:pPr>
              <w:rPr>
                <w:rFonts w:ascii="Arial" w:hAnsi="Arial" w:cs="Arial"/>
              </w:rPr>
            </w:pPr>
            <w:r>
              <w:rPr>
                <w:rFonts w:ascii="Arial" w:hAnsi="Arial" w:cs="Arial"/>
              </w:rPr>
              <w:t>6.7</w:t>
            </w:r>
          </w:p>
        </w:tc>
        <w:tc>
          <w:tcPr>
            <w:tcW w:w="8029" w:type="dxa"/>
          </w:tcPr>
          <w:p w14:paraId="4E8B2E1C" w14:textId="296562D1" w:rsidR="0013365C" w:rsidRPr="0013365C" w:rsidRDefault="0013365C" w:rsidP="0013365C">
            <w:pPr>
              <w:spacing w:after="243"/>
              <w:jc w:val="both"/>
              <w:rPr>
                <w:rFonts w:ascii="Arial" w:hAnsi="Arial" w:cs="Arial"/>
              </w:rPr>
            </w:pPr>
            <w:r w:rsidRPr="0013365C">
              <w:rPr>
                <w:rFonts w:ascii="Arial" w:hAnsi="Arial" w:cs="Arial"/>
              </w:rPr>
              <w:t xml:space="preserve">In the case of premises giving film exhibitions the Council would expect licensees or clubs to include in their operating schedules arrangements for restricting children from age-restricted films as classified according to the recommendations of the British Board of Film Classification. </w:t>
            </w:r>
          </w:p>
        </w:tc>
      </w:tr>
      <w:tr w:rsidR="0013365C" w:rsidRPr="00A34DB8" w14:paraId="728C10EA" w14:textId="77777777" w:rsidTr="001924AF">
        <w:tc>
          <w:tcPr>
            <w:tcW w:w="851" w:type="dxa"/>
          </w:tcPr>
          <w:p w14:paraId="0A938699" w14:textId="256F1B2E" w:rsidR="0013365C" w:rsidRDefault="0013365C" w:rsidP="000D44D2">
            <w:pPr>
              <w:rPr>
                <w:rFonts w:ascii="Arial" w:hAnsi="Arial" w:cs="Arial"/>
              </w:rPr>
            </w:pPr>
            <w:r>
              <w:rPr>
                <w:rFonts w:ascii="Arial" w:hAnsi="Arial" w:cs="Arial"/>
              </w:rPr>
              <w:t>6.8</w:t>
            </w:r>
          </w:p>
        </w:tc>
        <w:tc>
          <w:tcPr>
            <w:tcW w:w="8029" w:type="dxa"/>
          </w:tcPr>
          <w:p w14:paraId="2040CA1B" w14:textId="77777777" w:rsidR="0013365C" w:rsidRDefault="00BA7831" w:rsidP="00BA7831">
            <w:pPr>
              <w:jc w:val="both"/>
              <w:rPr>
                <w:rFonts w:ascii="Arial" w:hAnsi="Arial" w:cs="Arial"/>
              </w:rPr>
            </w:pPr>
            <w:r w:rsidRPr="00BA7831">
              <w:rPr>
                <w:rFonts w:ascii="Arial" w:hAnsi="Arial" w:cs="Arial"/>
              </w:rPr>
              <w:t xml:space="preserve">The competent responsible authority in relation to the protection of children from harm is the Essex County Council’s Children’s Safeguarding Service. </w:t>
            </w:r>
          </w:p>
          <w:p w14:paraId="589F4E4F" w14:textId="7F4F4CC3" w:rsidR="00BA7831" w:rsidRPr="0013365C" w:rsidRDefault="00BA7831" w:rsidP="00BA7831">
            <w:pPr>
              <w:jc w:val="both"/>
              <w:rPr>
                <w:rFonts w:ascii="Arial" w:hAnsi="Arial" w:cs="Arial"/>
              </w:rPr>
            </w:pPr>
          </w:p>
        </w:tc>
      </w:tr>
      <w:tr w:rsidR="00C31F3C" w:rsidRPr="00A34DB8" w14:paraId="2A9DF338" w14:textId="77777777" w:rsidTr="001924AF">
        <w:tc>
          <w:tcPr>
            <w:tcW w:w="8880" w:type="dxa"/>
            <w:gridSpan w:val="2"/>
          </w:tcPr>
          <w:p w14:paraId="756B2601" w14:textId="6CC8467F" w:rsidR="00C31F3C" w:rsidRPr="00BA7831" w:rsidRDefault="00C31F3C" w:rsidP="00490694">
            <w:pPr>
              <w:pStyle w:val="Heading1"/>
              <w:numPr>
                <w:ilvl w:val="0"/>
                <w:numId w:val="46"/>
              </w:numPr>
              <w:outlineLvl w:val="0"/>
            </w:pPr>
            <w:bookmarkStart w:id="18" w:name="_Toc48287782"/>
            <w:r>
              <w:t>Licensing Hours</w:t>
            </w:r>
            <w:bookmarkEnd w:id="18"/>
          </w:p>
        </w:tc>
      </w:tr>
      <w:tr w:rsidR="00BA7831" w:rsidRPr="00A34DB8" w14:paraId="2933279F" w14:textId="77777777" w:rsidTr="001924AF">
        <w:tc>
          <w:tcPr>
            <w:tcW w:w="851" w:type="dxa"/>
          </w:tcPr>
          <w:p w14:paraId="7DFAE2F7" w14:textId="41A996E1" w:rsidR="00BA7831" w:rsidRPr="00BA7831" w:rsidRDefault="00BA7831" w:rsidP="000D44D2">
            <w:pPr>
              <w:rPr>
                <w:rFonts w:ascii="Arial" w:hAnsi="Arial" w:cs="Arial"/>
              </w:rPr>
            </w:pPr>
            <w:r>
              <w:rPr>
                <w:rFonts w:ascii="Arial" w:hAnsi="Arial" w:cs="Arial"/>
              </w:rPr>
              <w:t>7.1</w:t>
            </w:r>
          </w:p>
        </w:tc>
        <w:tc>
          <w:tcPr>
            <w:tcW w:w="8029" w:type="dxa"/>
          </w:tcPr>
          <w:p w14:paraId="1CE21B04" w14:textId="6DD43345" w:rsidR="00BA7831" w:rsidRPr="00490694" w:rsidRDefault="00BA7831" w:rsidP="00BA7831">
            <w:pPr>
              <w:jc w:val="both"/>
              <w:rPr>
                <w:rFonts w:ascii="Arial" w:hAnsi="Arial" w:cs="Arial"/>
              </w:rPr>
            </w:pPr>
            <w:r w:rsidRPr="00BA7831">
              <w:rPr>
                <w:rFonts w:ascii="Arial" w:hAnsi="Arial" w:cs="Arial"/>
              </w:rPr>
              <w:t>The Council recognises that longer licensing hours may be in the interests of the community by avoiding concentrations of disturbance from customers leaving premises</w:t>
            </w:r>
            <w:r w:rsidR="00A56E3D">
              <w:rPr>
                <w:rFonts w:ascii="Arial" w:hAnsi="Arial" w:cs="Arial"/>
              </w:rPr>
              <w:t>,</w:t>
            </w:r>
            <w:r w:rsidRPr="00BA7831">
              <w:rPr>
                <w:rFonts w:ascii="Arial" w:hAnsi="Arial" w:cs="Arial"/>
              </w:rPr>
              <w:t xml:space="preserve"> whilst ensuring that nuisance is minimised to </w:t>
            </w:r>
            <w:r w:rsidR="009C226F" w:rsidRPr="00BA7831">
              <w:rPr>
                <w:rFonts w:ascii="Arial" w:hAnsi="Arial" w:cs="Arial"/>
              </w:rPr>
              <w:t>residents</w:t>
            </w:r>
            <w:r w:rsidRPr="00BA7831">
              <w:rPr>
                <w:rFonts w:ascii="Arial" w:hAnsi="Arial" w:cs="Arial"/>
              </w:rPr>
              <w:t xml:space="preserve">. Premises will generally be able to sell alcohol during the hours they are permitted to open. Entertainment providers may provide a range of entertainment during their operating hours. When issuing a licence, however, stricter conditions are likely to be imposed </w:t>
            </w:r>
            <w:r w:rsidR="00DE2F6A" w:rsidRPr="00BA7831">
              <w:rPr>
                <w:rFonts w:ascii="Arial" w:hAnsi="Arial" w:cs="Arial"/>
              </w:rPr>
              <w:t>about</w:t>
            </w:r>
            <w:r w:rsidRPr="00BA7831">
              <w:rPr>
                <w:rFonts w:ascii="Arial" w:hAnsi="Arial" w:cs="Arial"/>
              </w:rPr>
              <w:t xml:space="preserve"> noise control</w:t>
            </w:r>
            <w:r w:rsidR="00DE2F6A">
              <w:rPr>
                <w:rFonts w:ascii="Arial" w:hAnsi="Arial" w:cs="Arial"/>
              </w:rPr>
              <w:t>,</w:t>
            </w:r>
            <w:r w:rsidRPr="00BA7831">
              <w:rPr>
                <w:rFonts w:ascii="Arial" w:hAnsi="Arial" w:cs="Arial"/>
              </w:rPr>
              <w:t xml:space="preserve"> in the case of premises situated in largely residential areas.</w:t>
            </w:r>
          </w:p>
        </w:tc>
      </w:tr>
    </w:tbl>
    <w:p w14:paraId="53863E10" w14:textId="1E0BC6DE" w:rsidR="001778D3" w:rsidRDefault="001778D3" w:rsidP="00490694">
      <w:pPr>
        <w:spacing w:after="0"/>
      </w:pPr>
      <w:bookmarkStart w:id="19" w:name="_Toc16597"/>
    </w:p>
    <w:p w14:paraId="44D8F449" w14:textId="77777777" w:rsidR="001778D3" w:rsidRDefault="001778D3" w:rsidP="00490694">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A7831" w:rsidRPr="002E405F" w14:paraId="1782AC64" w14:textId="77777777" w:rsidTr="00FD4947">
        <w:tc>
          <w:tcPr>
            <w:tcW w:w="9016" w:type="dxa"/>
          </w:tcPr>
          <w:p w14:paraId="38FE86B5" w14:textId="4FFBA235" w:rsidR="00BA7831" w:rsidRPr="002E405F" w:rsidRDefault="00BA7831" w:rsidP="002E405F">
            <w:pPr>
              <w:pStyle w:val="Heading1"/>
              <w:ind w:left="10"/>
              <w:outlineLvl w:val="0"/>
            </w:pPr>
            <w:bookmarkStart w:id="20" w:name="_Toc48226067"/>
            <w:bookmarkStart w:id="21" w:name="_Toc48287783"/>
            <w:r w:rsidRPr="002E405F">
              <w:t>Contact Details</w:t>
            </w:r>
            <w:bookmarkEnd w:id="20"/>
            <w:bookmarkEnd w:id="21"/>
            <w:r w:rsidRPr="002E405F">
              <w:t xml:space="preserve"> </w:t>
            </w:r>
            <w:bookmarkEnd w:id="19"/>
          </w:p>
        </w:tc>
      </w:tr>
      <w:tr w:rsidR="00BA7831" w:rsidRPr="00A34DB8" w14:paraId="2F4576D0" w14:textId="77777777" w:rsidTr="00FD4947">
        <w:tc>
          <w:tcPr>
            <w:tcW w:w="9016" w:type="dxa"/>
          </w:tcPr>
          <w:p w14:paraId="2AB07EC2" w14:textId="500A13CE" w:rsidR="00BA7831" w:rsidRDefault="00BA7831" w:rsidP="00BA7831">
            <w:pPr>
              <w:ind w:right="840"/>
              <w:rPr>
                <w:rFonts w:ascii="Arial" w:hAnsi="Arial" w:cs="Arial"/>
              </w:rPr>
            </w:pPr>
            <w:r w:rsidRPr="00BA7831">
              <w:rPr>
                <w:rFonts w:ascii="Arial" w:hAnsi="Arial" w:cs="Arial"/>
              </w:rPr>
              <w:t xml:space="preserve">Further information concerning all aspects of licensing can be obtained from our website: </w:t>
            </w:r>
            <w:hyperlink r:id="rId11">
              <w:r w:rsidRPr="00BA7831">
                <w:rPr>
                  <w:rFonts w:ascii="Arial" w:hAnsi="Arial" w:cs="Arial"/>
                  <w:color w:val="0000FF"/>
                  <w:u w:val="single" w:color="0000FF"/>
                </w:rPr>
                <w:t>www.eppingforestdc.gov.uk</w:t>
              </w:r>
            </w:hyperlink>
            <w:hyperlink r:id="rId12">
              <w:r w:rsidRPr="00BA7831">
                <w:rPr>
                  <w:rFonts w:ascii="Arial" w:hAnsi="Arial" w:cs="Arial"/>
                </w:rPr>
                <w:t xml:space="preserve"> </w:t>
              </w:r>
            </w:hyperlink>
          </w:p>
          <w:p w14:paraId="303EE2CA" w14:textId="77777777" w:rsidR="00BA7831" w:rsidRDefault="00BA7831" w:rsidP="00BA7831">
            <w:pPr>
              <w:ind w:right="840"/>
              <w:rPr>
                <w:rFonts w:ascii="Arial" w:hAnsi="Arial" w:cs="Arial"/>
              </w:rPr>
            </w:pPr>
          </w:p>
          <w:p w14:paraId="545FDBC8" w14:textId="72122E1F" w:rsidR="00BA7831" w:rsidRDefault="003F4607" w:rsidP="00BA7831">
            <w:pPr>
              <w:ind w:right="840"/>
              <w:rPr>
                <w:rFonts w:ascii="Arial" w:hAnsi="Arial" w:cs="Arial"/>
              </w:rPr>
            </w:pPr>
            <w:r>
              <w:rPr>
                <w:rFonts w:ascii="Arial" w:hAnsi="Arial" w:cs="Arial"/>
              </w:rPr>
              <w:t>Alternatively</w:t>
            </w:r>
            <w:r w:rsidR="00693A95">
              <w:rPr>
                <w:rFonts w:ascii="Arial" w:hAnsi="Arial" w:cs="Arial"/>
              </w:rPr>
              <w:t xml:space="preserve"> contact</w:t>
            </w:r>
            <w:r>
              <w:rPr>
                <w:rFonts w:ascii="Arial" w:hAnsi="Arial" w:cs="Arial"/>
              </w:rPr>
              <w:t xml:space="preserve"> the Licensing Team</w:t>
            </w:r>
            <w:r w:rsidR="00693A95">
              <w:rPr>
                <w:rFonts w:ascii="Arial" w:hAnsi="Arial" w:cs="Arial"/>
              </w:rPr>
              <w:t>:</w:t>
            </w:r>
            <w:r>
              <w:rPr>
                <w:rFonts w:ascii="Arial" w:hAnsi="Arial" w:cs="Arial"/>
              </w:rPr>
              <w:t xml:space="preserve"> </w:t>
            </w:r>
            <w:hyperlink r:id="rId13" w:history="1">
              <w:r w:rsidR="00693A95" w:rsidRPr="003C6A95">
                <w:rPr>
                  <w:rStyle w:val="Hyperlink"/>
                  <w:rFonts w:ascii="Arial" w:hAnsi="Arial" w:cs="Arial"/>
                </w:rPr>
                <w:t>Licensing@eppingforestdc.gov.uk</w:t>
              </w:r>
            </w:hyperlink>
          </w:p>
          <w:p w14:paraId="3E8049A2" w14:textId="1AC9B93E" w:rsidR="00693A95" w:rsidRDefault="00693A95" w:rsidP="00BA7831">
            <w:pPr>
              <w:ind w:right="840"/>
              <w:rPr>
                <w:rFonts w:ascii="Arial" w:hAnsi="Arial" w:cs="Arial"/>
              </w:rPr>
            </w:pPr>
            <w:r>
              <w:rPr>
                <w:rFonts w:ascii="Arial" w:hAnsi="Arial" w:cs="Arial"/>
              </w:rPr>
              <w:t>Tel: 01992 564034</w:t>
            </w:r>
          </w:p>
          <w:p w14:paraId="28AEEA4B" w14:textId="77777777" w:rsidR="00693A95" w:rsidRDefault="00693A95" w:rsidP="00BA7831">
            <w:pPr>
              <w:ind w:right="840"/>
              <w:rPr>
                <w:rFonts w:ascii="Arial" w:hAnsi="Arial" w:cs="Arial"/>
              </w:rPr>
            </w:pPr>
          </w:p>
          <w:p w14:paraId="7C7F6277" w14:textId="4CE19A6A" w:rsidR="00BA7831" w:rsidRPr="00BA7831" w:rsidRDefault="00BA7831" w:rsidP="00BA7831">
            <w:pPr>
              <w:ind w:right="362"/>
              <w:rPr>
                <w:rFonts w:ascii="Arial" w:hAnsi="Arial" w:cs="Arial"/>
              </w:rPr>
            </w:pPr>
            <w:r w:rsidRPr="00BA7831">
              <w:rPr>
                <w:rFonts w:ascii="Arial" w:hAnsi="Arial" w:cs="Arial"/>
              </w:rPr>
              <w:t xml:space="preserve">Licensing </w:t>
            </w:r>
            <w:r w:rsidR="00693A95">
              <w:rPr>
                <w:rFonts w:ascii="Arial" w:hAnsi="Arial" w:cs="Arial"/>
              </w:rPr>
              <w:t>Team</w:t>
            </w:r>
          </w:p>
          <w:p w14:paraId="3DF17521" w14:textId="66A78141" w:rsidR="00BA7831" w:rsidRPr="00BA7831" w:rsidRDefault="00BA7831" w:rsidP="00BA7831">
            <w:pPr>
              <w:spacing w:line="259" w:lineRule="auto"/>
              <w:rPr>
                <w:rFonts w:ascii="Arial" w:hAnsi="Arial" w:cs="Arial"/>
              </w:rPr>
            </w:pPr>
            <w:r w:rsidRPr="00BA7831">
              <w:rPr>
                <w:rFonts w:ascii="Arial" w:hAnsi="Arial" w:cs="Arial"/>
              </w:rPr>
              <w:t xml:space="preserve">Commercial and Regulatory Services </w:t>
            </w:r>
          </w:p>
          <w:p w14:paraId="73273D3D" w14:textId="04254002" w:rsidR="00BA7831" w:rsidRPr="00BA7831" w:rsidRDefault="00BA7831" w:rsidP="00BA7831">
            <w:pPr>
              <w:ind w:right="362"/>
              <w:rPr>
                <w:rFonts w:ascii="Arial" w:hAnsi="Arial" w:cs="Arial"/>
              </w:rPr>
            </w:pPr>
            <w:r w:rsidRPr="00BA7831">
              <w:rPr>
                <w:rFonts w:ascii="Arial" w:hAnsi="Arial" w:cs="Arial"/>
              </w:rPr>
              <w:t>Epping Forest D</w:t>
            </w:r>
            <w:r>
              <w:rPr>
                <w:rFonts w:ascii="Arial" w:hAnsi="Arial" w:cs="Arial"/>
              </w:rPr>
              <w:t xml:space="preserve">istrict </w:t>
            </w:r>
            <w:r w:rsidRPr="00BA7831">
              <w:rPr>
                <w:rFonts w:ascii="Arial" w:hAnsi="Arial" w:cs="Arial"/>
              </w:rPr>
              <w:t>C</w:t>
            </w:r>
            <w:r>
              <w:rPr>
                <w:rFonts w:ascii="Arial" w:hAnsi="Arial" w:cs="Arial"/>
              </w:rPr>
              <w:t>ouncil</w:t>
            </w:r>
            <w:r w:rsidRPr="00BA7831">
              <w:rPr>
                <w:rFonts w:ascii="Arial" w:hAnsi="Arial" w:cs="Arial"/>
              </w:rPr>
              <w:t xml:space="preserve"> </w:t>
            </w:r>
          </w:p>
          <w:p w14:paraId="43654D96" w14:textId="77777777" w:rsidR="00BA7831" w:rsidRPr="00BA7831" w:rsidRDefault="00BA7831" w:rsidP="00BA7831">
            <w:pPr>
              <w:ind w:right="362"/>
              <w:rPr>
                <w:rFonts w:ascii="Arial" w:hAnsi="Arial" w:cs="Arial"/>
              </w:rPr>
            </w:pPr>
            <w:r w:rsidRPr="00BA7831">
              <w:rPr>
                <w:rFonts w:ascii="Arial" w:hAnsi="Arial" w:cs="Arial"/>
              </w:rPr>
              <w:t xml:space="preserve">Civic Offices  </w:t>
            </w:r>
          </w:p>
          <w:p w14:paraId="205E5A39" w14:textId="14A66DA7" w:rsidR="00BA7831" w:rsidRPr="00BA7831" w:rsidRDefault="00BA7831" w:rsidP="00BA7831">
            <w:pPr>
              <w:ind w:right="362"/>
              <w:rPr>
                <w:rFonts w:ascii="Arial" w:hAnsi="Arial" w:cs="Arial"/>
              </w:rPr>
            </w:pPr>
            <w:r w:rsidRPr="00BA7831">
              <w:rPr>
                <w:rFonts w:ascii="Arial" w:hAnsi="Arial" w:cs="Arial"/>
              </w:rPr>
              <w:t>High St</w:t>
            </w:r>
            <w:r>
              <w:rPr>
                <w:rFonts w:ascii="Arial" w:hAnsi="Arial" w:cs="Arial"/>
              </w:rPr>
              <w:t>reet</w:t>
            </w:r>
            <w:r w:rsidRPr="00BA7831">
              <w:rPr>
                <w:rFonts w:ascii="Arial" w:hAnsi="Arial" w:cs="Arial"/>
              </w:rPr>
              <w:t xml:space="preserve">  </w:t>
            </w:r>
          </w:p>
          <w:p w14:paraId="79148948" w14:textId="77777777" w:rsidR="00BA7831" w:rsidRDefault="00BA7831" w:rsidP="00BA7831">
            <w:pPr>
              <w:ind w:right="362"/>
              <w:rPr>
                <w:rFonts w:ascii="Arial" w:hAnsi="Arial" w:cs="Arial"/>
              </w:rPr>
            </w:pPr>
            <w:r w:rsidRPr="00BA7831">
              <w:rPr>
                <w:rFonts w:ascii="Arial" w:hAnsi="Arial" w:cs="Arial"/>
              </w:rPr>
              <w:t xml:space="preserve">Epping   </w:t>
            </w:r>
          </w:p>
          <w:p w14:paraId="0AA32169" w14:textId="08A73078" w:rsidR="00BA7831" w:rsidRPr="00BA7831" w:rsidRDefault="00693A95" w:rsidP="00BA7831">
            <w:pPr>
              <w:rPr>
                <w:rFonts w:ascii="Arial" w:hAnsi="Arial" w:cs="Arial"/>
              </w:rPr>
            </w:pPr>
            <w:r>
              <w:rPr>
                <w:rFonts w:ascii="Arial" w:hAnsi="Arial" w:cs="Arial"/>
              </w:rPr>
              <w:t>CM16 4BZ</w:t>
            </w:r>
          </w:p>
        </w:tc>
      </w:tr>
    </w:tbl>
    <w:p w14:paraId="7AF45942" w14:textId="77777777" w:rsidR="00BA7831" w:rsidRDefault="00BA7831">
      <w:r>
        <w:br w:type="page"/>
      </w:r>
    </w:p>
    <w:p w14:paraId="3B3FEF3C" w14:textId="77777777" w:rsidR="00BA2CE0" w:rsidRDefault="00BA2CE0" w:rsidP="00BA2CE0">
      <w:pPr>
        <w:jc w:val="right"/>
        <w:rPr>
          <w:rFonts w:ascii="Arial" w:hAnsi="Arial" w:cs="Arial"/>
        </w:rPr>
        <w:sectPr w:rsidR="00BA2CE0" w:rsidSect="003F1E9A">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09" w:footer="709" w:gutter="0"/>
          <w:pgNumType w:start="1"/>
          <w:cols w:space="708"/>
          <w:titlePg/>
          <w:docGrid w:linePitch="360"/>
        </w:sectPr>
      </w:pPr>
    </w:p>
    <w:p w14:paraId="747BD27E" w14:textId="618ACC60" w:rsidR="000B3FBB" w:rsidRPr="000B3FBB" w:rsidRDefault="000B3FBB" w:rsidP="00490694">
      <w:pPr>
        <w:pStyle w:val="Heading1"/>
        <w:spacing w:after="0"/>
        <w:jc w:val="right"/>
      </w:pPr>
      <w:bookmarkStart w:id="22" w:name="_Toc48287784"/>
      <w:r>
        <w:lastRenderedPageBreak/>
        <w:t>Appendix 1</w:t>
      </w:r>
      <w:bookmarkEnd w:id="22"/>
    </w:p>
    <w:p w14:paraId="7E31E966" w14:textId="7E8D4A6E" w:rsidR="00BA2CE0" w:rsidRDefault="00BA2CE0" w:rsidP="00490694">
      <w:pPr>
        <w:pStyle w:val="Heading1"/>
        <w:spacing w:after="0"/>
        <w:rPr>
          <w:bCs/>
        </w:rPr>
      </w:pPr>
      <w:bookmarkStart w:id="23" w:name="_Toc48286583"/>
      <w:bookmarkStart w:id="24" w:name="_Toc48287785"/>
      <w:r>
        <w:rPr>
          <w:bCs/>
        </w:rPr>
        <w:t>Delegation of Functions</w:t>
      </w:r>
      <w:bookmarkEnd w:id="23"/>
      <w:bookmarkEnd w:id="24"/>
    </w:p>
    <w:p w14:paraId="0D6D6390" w14:textId="77777777" w:rsidR="00FD1212" w:rsidRPr="00FD1212" w:rsidRDefault="00FD1212" w:rsidP="00FD1212">
      <w:pPr>
        <w:spacing w:after="0"/>
        <w:rPr>
          <w:rFonts w:ascii="Arial" w:hAnsi="Arial" w:cs="Arial"/>
          <w:b/>
          <w:bCs/>
          <w:sz w:val="4"/>
          <w:szCs w:val="4"/>
        </w:rPr>
      </w:pPr>
    </w:p>
    <w:tbl>
      <w:tblPr>
        <w:tblStyle w:val="TableGrid0"/>
        <w:tblW w:w="9269" w:type="dxa"/>
        <w:tblInd w:w="-11" w:type="dxa"/>
        <w:tblCellMar>
          <w:left w:w="104" w:type="dxa"/>
          <w:right w:w="60" w:type="dxa"/>
        </w:tblCellMar>
        <w:tblLook w:val="04A0" w:firstRow="1" w:lastRow="0" w:firstColumn="1" w:lastColumn="0" w:noHBand="0" w:noVBand="1"/>
      </w:tblPr>
      <w:tblGrid>
        <w:gridCol w:w="3380"/>
        <w:gridCol w:w="1814"/>
        <w:gridCol w:w="2040"/>
        <w:gridCol w:w="2035"/>
      </w:tblGrid>
      <w:tr w:rsidR="00BA2CE0" w:rsidRPr="00BA2CE0" w14:paraId="4A878A00" w14:textId="77777777" w:rsidTr="000B3FBB">
        <w:trPr>
          <w:trHeight w:val="411"/>
        </w:trPr>
        <w:tc>
          <w:tcPr>
            <w:tcW w:w="3379" w:type="dxa"/>
            <w:tcBorders>
              <w:top w:val="single" w:sz="4" w:space="0" w:color="000000"/>
              <w:left w:val="single" w:sz="4" w:space="0" w:color="000000"/>
              <w:bottom w:val="single" w:sz="4" w:space="0" w:color="000000"/>
              <w:right w:val="single" w:sz="4" w:space="0" w:color="000000"/>
            </w:tcBorders>
          </w:tcPr>
          <w:p w14:paraId="64C180EE" w14:textId="77777777" w:rsidR="00E37082" w:rsidRPr="000B3FBB" w:rsidRDefault="00E37082" w:rsidP="00FD4947">
            <w:pPr>
              <w:spacing w:line="259" w:lineRule="auto"/>
              <w:rPr>
                <w:rFonts w:ascii="Arial" w:hAnsi="Arial" w:cs="Arial"/>
                <w:b/>
                <w:sz w:val="4"/>
                <w:szCs w:val="4"/>
              </w:rPr>
            </w:pPr>
          </w:p>
          <w:p w14:paraId="61BA8E5A" w14:textId="020DC169" w:rsidR="00BA2CE0" w:rsidRPr="00BA2CE0" w:rsidRDefault="00BA2CE0" w:rsidP="00FD4947">
            <w:pPr>
              <w:spacing w:line="259" w:lineRule="auto"/>
              <w:rPr>
                <w:rFonts w:ascii="Arial" w:hAnsi="Arial" w:cs="Arial"/>
              </w:rPr>
            </w:pPr>
            <w:r w:rsidRPr="00BA2CE0">
              <w:rPr>
                <w:rFonts w:ascii="Arial" w:hAnsi="Arial" w:cs="Arial"/>
                <w:b/>
              </w:rPr>
              <w:t xml:space="preserve">Matter to be dealt with </w:t>
            </w:r>
          </w:p>
        </w:tc>
        <w:tc>
          <w:tcPr>
            <w:tcW w:w="1814" w:type="dxa"/>
            <w:tcBorders>
              <w:top w:val="single" w:sz="4" w:space="0" w:color="000000"/>
              <w:left w:val="single" w:sz="4" w:space="0" w:color="000000"/>
              <w:bottom w:val="single" w:sz="4" w:space="0" w:color="000000"/>
              <w:right w:val="single" w:sz="4" w:space="0" w:color="000000"/>
            </w:tcBorders>
          </w:tcPr>
          <w:p w14:paraId="2955E8C6" w14:textId="77777777" w:rsidR="00E37082" w:rsidRPr="000B3FBB" w:rsidRDefault="00E37082" w:rsidP="00FD4947">
            <w:pPr>
              <w:spacing w:line="259" w:lineRule="auto"/>
              <w:jc w:val="both"/>
              <w:rPr>
                <w:rFonts w:ascii="Arial" w:hAnsi="Arial" w:cs="Arial"/>
                <w:b/>
                <w:sz w:val="4"/>
                <w:szCs w:val="4"/>
              </w:rPr>
            </w:pPr>
          </w:p>
          <w:p w14:paraId="4CF3F54D" w14:textId="6E7C159C" w:rsidR="00BA2CE0" w:rsidRPr="00BA2CE0" w:rsidRDefault="00BA2CE0" w:rsidP="00FD4947">
            <w:pPr>
              <w:spacing w:line="259" w:lineRule="auto"/>
              <w:jc w:val="both"/>
              <w:rPr>
                <w:rFonts w:ascii="Arial" w:hAnsi="Arial" w:cs="Arial"/>
              </w:rPr>
            </w:pPr>
            <w:r w:rsidRPr="00BA2CE0">
              <w:rPr>
                <w:rFonts w:ascii="Arial" w:hAnsi="Arial" w:cs="Arial"/>
                <w:b/>
              </w:rPr>
              <w:t xml:space="preserve">Full Committee </w:t>
            </w:r>
          </w:p>
        </w:tc>
        <w:tc>
          <w:tcPr>
            <w:tcW w:w="2040" w:type="dxa"/>
            <w:tcBorders>
              <w:top w:val="single" w:sz="4" w:space="0" w:color="000000"/>
              <w:left w:val="single" w:sz="4" w:space="0" w:color="000000"/>
              <w:bottom w:val="single" w:sz="4" w:space="0" w:color="000000"/>
              <w:right w:val="single" w:sz="4" w:space="0" w:color="000000"/>
            </w:tcBorders>
          </w:tcPr>
          <w:p w14:paraId="41B9D460" w14:textId="77777777" w:rsidR="00E37082" w:rsidRPr="000B3FBB" w:rsidRDefault="00E37082" w:rsidP="00FD4947">
            <w:pPr>
              <w:spacing w:line="259" w:lineRule="auto"/>
              <w:ind w:left="6"/>
              <w:rPr>
                <w:rFonts w:ascii="Arial" w:hAnsi="Arial" w:cs="Arial"/>
                <w:b/>
                <w:sz w:val="4"/>
                <w:szCs w:val="4"/>
              </w:rPr>
            </w:pPr>
          </w:p>
          <w:p w14:paraId="4616664F" w14:textId="5FCFCB5F" w:rsidR="00BA2CE0" w:rsidRPr="00BA2CE0" w:rsidRDefault="00BA2CE0" w:rsidP="00FD4947">
            <w:pPr>
              <w:spacing w:line="259" w:lineRule="auto"/>
              <w:ind w:left="6"/>
              <w:rPr>
                <w:rFonts w:ascii="Arial" w:hAnsi="Arial" w:cs="Arial"/>
              </w:rPr>
            </w:pPr>
            <w:r w:rsidRPr="00BA2CE0">
              <w:rPr>
                <w:rFonts w:ascii="Arial" w:hAnsi="Arial" w:cs="Arial"/>
                <w:b/>
              </w:rPr>
              <w:t xml:space="preserve">Sub Committee </w:t>
            </w:r>
          </w:p>
        </w:tc>
        <w:tc>
          <w:tcPr>
            <w:tcW w:w="2035" w:type="dxa"/>
            <w:tcBorders>
              <w:top w:val="single" w:sz="4" w:space="0" w:color="000000"/>
              <w:left w:val="single" w:sz="4" w:space="0" w:color="000000"/>
              <w:bottom w:val="single" w:sz="4" w:space="0" w:color="000000"/>
              <w:right w:val="single" w:sz="4" w:space="0" w:color="000000"/>
            </w:tcBorders>
          </w:tcPr>
          <w:p w14:paraId="79D321F5" w14:textId="77777777" w:rsidR="00E37082" w:rsidRPr="000B3FBB" w:rsidRDefault="00E37082" w:rsidP="00FD4947">
            <w:pPr>
              <w:spacing w:line="259" w:lineRule="auto"/>
              <w:rPr>
                <w:rFonts w:ascii="Arial" w:hAnsi="Arial" w:cs="Arial"/>
                <w:b/>
                <w:sz w:val="4"/>
                <w:szCs w:val="4"/>
              </w:rPr>
            </w:pPr>
          </w:p>
          <w:p w14:paraId="7FF7C373" w14:textId="77777777" w:rsidR="00BA2CE0" w:rsidRDefault="00BA2CE0" w:rsidP="00FD4947">
            <w:pPr>
              <w:spacing w:line="259" w:lineRule="auto"/>
              <w:rPr>
                <w:rFonts w:ascii="Arial" w:hAnsi="Arial" w:cs="Arial"/>
                <w:b/>
              </w:rPr>
            </w:pPr>
            <w:r w:rsidRPr="00BA2CE0">
              <w:rPr>
                <w:rFonts w:ascii="Arial" w:hAnsi="Arial" w:cs="Arial"/>
                <w:b/>
              </w:rPr>
              <w:t xml:space="preserve">Officers </w:t>
            </w:r>
          </w:p>
          <w:p w14:paraId="645FCEA5" w14:textId="33CAA3B9" w:rsidR="00E37082" w:rsidRPr="000B3FBB" w:rsidRDefault="00E37082" w:rsidP="00FD4947">
            <w:pPr>
              <w:spacing w:line="259" w:lineRule="auto"/>
              <w:rPr>
                <w:rFonts w:ascii="Arial" w:hAnsi="Arial" w:cs="Arial"/>
                <w:sz w:val="4"/>
                <w:szCs w:val="4"/>
              </w:rPr>
            </w:pPr>
          </w:p>
        </w:tc>
      </w:tr>
      <w:tr w:rsidR="00BA2CE0" w:rsidRPr="00BA2CE0" w14:paraId="0AC19F32" w14:textId="77777777" w:rsidTr="00FD4947">
        <w:trPr>
          <w:trHeight w:val="518"/>
        </w:trPr>
        <w:tc>
          <w:tcPr>
            <w:tcW w:w="3379" w:type="dxa"/>
            <w:tcBorders>
              <w:top w:val="single" w:sz="4" w:space="0" w:color="000000"/>
              <w:left w:val="single" w:sz="4" w:space="0" w:color="000000"/>
              <w:bottom w:val="single" w:sz="4" w:space="0" w:color="000000"/>
              <w:right w:val="single" w:sz="4" w:space="0" w:color="000000"/>
            </w:tcBorders>
          </w:tcPr>
          <w:p w14:paraId="4CC5F7B8" w14:textId="77777777" w:rsidR="00BA2CE0" w:rsidRPr="00BA2CE0" w:rsidRDefault="00BA2CE0" w:rsidP="00FD1212">
            <w:pPr>
              <w:ind w:right="168"/>
              <w:rPr>
                <w:rFonts w:ascii="Arial" w:hAnsi="Arial" w:cs="Arial"/>
              </w:rPr>
            </w:pPr>
            <w:r w:rsidRPr="00BA2CE0">
              <w:rPr>
                <w:rFonts w:ascii="Arial" w:hAnsi="Arial" w:cs="Arial"/>
              </w:rPr>
              <w:t xml:space="preserve">Application for personal licence </w:t>
            </w:r>
          </w:p>
        </w:tc>
        <w:tc>
          <w:tcPr>
            <w:tcW w:w="1814" w:type="dxa"/>
            <w:tcBorders>
              <w:top w:val="single" w:sz="4" w:space="0" w:color="000000"/>
              <w:left w:val="single" w:sz="4" w:space="0" w:color="000000"/>
              <w:bottom w:val="single" w:sz="4" w:space="0" w:color="000000"/>
              <w:right w:val="single" w:sz="4" w:space="0" w:color="000000"/>
            </w:tcBorders>
          </w:tcPr>
          <w:p w14:paraId="61BD1FE3" w14:textId="77777777" w:rsidR="00BA2CE0" w:rsidRPr="00BA2CE0" w:rsidRDefault="00BA2CE0" w:rsidP="00FD1212">
            <w:pPr>
              <w:spacing w:after="160"/>
              <w:rPr>
                <w:rFonts w:ascii="Arial" w:hAnsi="Arial" w:cs="Arial"/>
              </w:rPr>
            </w:pPr>
          </w:p>
        </w:tc>
        <w:tc>
          <w:tcPr>
            <w:tcW w:w="2040" w:type="dxa"/>
            <w:tcBorders>
              <w:top w:val="single" w:sz="4" w:space="0" w:color="000000"/>
              <w:left w:val="single" w:sz="4" w:space="0" w:color="000000"/>
              <w:bottom w:val="single" w:sz="4" w:space="0" w:color="000000"/>
              <w:right w:val="single" w:sz="4" w:space="0" w:color="000000"/>
            </w:tcBorders>
          </w:tcPr>
          <w:p w14:paraId="2F7D43B3" w14:textId="77777777" w:rsidR="00BA2CE0" w:rsidRPr="00BA2CE0" w:rsidRDefault="00BA2CE0" w:rsidP="00FD1212">
            <w:pPr>
              <w:ind w:left="6"/>
              <w:rPr>
                <w:rFonts w:ascii="Arial" w:hAnsi="Arial" w:cs="Arial"/>
              </w:rPr>
            </w:pPr>
            <w:r w:rsidRPr="00BA2CE0">
              <w:rPr>
                <w:rFonts w:ascii="Arial" w:hAnsi="Arial" w:cs="Arial"/>
              </w:rPr>
              <w:t xml:space="preserve">If a police objection </w:t>
            </w:r>
          </w:p>
        </w:tc>
        <w:tc>
          <w:tcPr>
            <w:tcW w:w="2035" w:type="dxa"/>
            <w:tcBorders>
              <w:top w:val="single" w:sz="4" w:space="0" w:color="000000"/>
              <w:left w:val="single" w:sz="4" w:space="0" w:color="000000"/>
              <w:bottom w:val="single" w:sz="4" w:space="0" w:color="000000"/>
              <w:right w:val="single" w:sz="4" w:space="0" w:color="000000"/>
            </w:tcBorders>
          </w:tcPr>
          <w:p w14:paraId="739AE3A5" w14:textId="77777777" w:rsidR="00BA2CE0" w:rsidRPr="00BA2CE0" w:rsidRDefault="00BA2CE0" w:rsidP="00FD1212">
            <w:pPr>
              <w:rPr>
                <w:rFonts w:ascii="Arial" w:hAnsi="Arial" w:cs="Arial"/>
              </w:rPr>
            </w:pPr>
            <w:r w:rsidRPr="00BA2CE0">
              <w:rPr>
                <w:rFonts w:ascii="Arial" w:hAnsi="Arial" w:cs="Arial"/>
              </w:rPr>
              <w:t xml:space="preserve">If no objection </w:t>
            </w:r>
          </w:p>
          <w:p w14:paraId="181C24EF" w14:textId="77777777" w:rsidR="00BA2CE0" w:rsidRPr="00BA2CE0" w:rsidRDefault="00BA2CE0" w:rsidP="00FD1212">
            <w:pPr>
              <w:rPr>
                <w:rFonts w:ascii="Arial" w:hAnsi="Arial" w:cs="Arial"/>
              </w:rPr>
            </w:pPr>
            <w:r w:rsidRPr="00BA2CE0">
              <w:rPr>
                <w:rFonts w:ascii="Arial" w:hAnsi="Arial" w:cs="Arial"/>
              </w:rPr>
              <w:t xml:space="preserve">made </w:t>
            </w:r>
          </w:p>
        </w:tc>
      </w:tr>
      <w:tr w:rsidR="00BA2CE0" w:rsidRPr="00BA2CE0" w14:paraId="14848BAF" w14:textId="77777777" w:rsidTr="00FD1212">
        <w:trPr>
          <w:trHeight w:val="580"/>
        </w:trPr>
        <w:tc>
          <w:tcPr>
            <w:tcW w:w="3379" w:type="dxa"/>
            <w:tcBorders>
              <w:top w:val="single" w:sz="4" w:space="0" w:color="000000"/>
              <w:left w:val="single" w:sz="4" w:space="0" w:color="000000"/>
              <w:bottom w:val="single" w:sz="4" w:space="0" w:color="000000"/>
              <w:right w:val="single" w:sz="4" w:space="0" w:color="000000"/>
            </w:tcBorders>
          </w:tcPr>
          <w:p w14:paraId="410507BF" w14:textId="77777777" w:rsidR="00BA2CE0" w:rsidRPr="00BA2CE0" w:rsidRDefault="00BA2CE0" w:rsidP="00FD1212">
            <w:pPr>
              <w:ind w:right="168"/>
              <w:rPr>
                <w:rFonts w:ascii="Arial" w:hAnsi="Arial" w:cs="Arial"/>
              </w:rPr>
            </w:pPr>
            <w:r w:rsidRPr="00BA2CE0">
              <w:rPr>
                <w:rFonts w:ascii="Arial" w:hAnsi="Arial" w:cs="Arial"/>
              </w:rPr>
              <w:t xml:space="preserve">Application for personal licence with unspent convictions </w:t>
            </w:r>
          </w:p>
        </w:tc>
        <w:tc>
          <w:tcPr>
            <w:tcW w:w="1814" w:type="dxa"/>
            <w:tcBorders>
              <w:top w:val="single" w:sz="4" w:space="0" w:color="000000"/>
              <w:left w:val="single" w:sz="4" w:space="0" w:color="000000"/>
              <w:bottom w:val="single" w:sz="4" w:space="0" w:color="000000"/>
              <w:right w:val="single" w:sz="4" w:space="0" w:color="000000"/>
            </w:tcBorders>
          </w:tcPr>
          <w:p w14:paraId="79070845" w14:textId="77777777" w:rsidR="00BA2CE0" w:rsidRPr="00BA2CE0" w:rsidRDefault="00BA2CE0" w:rsidP="00FD1212">
            <w:pPr>
              <w:spacing w:after="160"/>
              <w:rPr>
                <w:rFonts w:ascii="Arial" w:hAnsi="Arial" w:cs="Arial"/>
              </w:rPr>
            </w:pPr>
          </w:p>
        </w:tc>
        <w:tc>
          <w:tcPr>
            <w:tcW w:w="2040" w:type="dxa"/>
            <w:tcBorders>
              <w:top w:val="single" w:sz="4" w:space="0" w:color="000000"/>
              <w:left w:val="single" w:sz="4" w:space="0" w:color="000000"/>
              <w:bottom w:val="single" w:sz="4" w:space="0" w:color="000000"/>
              <w:right w:val="single" w:sz="4" w:space="0" w:color="000000"/>
            </w:tcBorders>
          </w:tcPr>
          <w:p w14:paraId="1DD52FC3" w14:textId="77777777" w:rsidR="00BA2CE0" w:rsidRPr="00BA2CE0" w:rsidRDefault="00BA2CE0" w:rsidP="00FD1212">
            <w:pPr>
              <w:ind w:left="6"/>
              <w:rPr>
                <w:rFonts w:ascii="Arial" w:hAnsi="Arial" w:cs="Arial"/>
              </w:rPr>
            </w:pPr>
            <w:r w:rsidRPr="00BA2CE0">
              <w:rPr>
                <w:rFonts w:ascii="Arial" w:hAnsi="Arial" w:cs="Arial"/>
              </w:rPr>
              <w:t xml:space="preserve">All cases </w:t>
            </w:r>
          </w:p>
        </w:tc>
        <w:tc>
          <w:tcPr>
            <w:tcW w:w="2035" w:type="dxa"/>
            <w:tcBorders>
              <w:top w:val="single" w:sz="4" w:space="0" w:color="000000"/>
              <w:left w:val="single" w:sz="4" w:space="0" w:color="000000"/>
              <w:bottom w:val="single" w:sz="4" w:space="0" w:color="000000"/>
              <w:right w:val="single" w:sz="4" w:space="0" w:color="000000"/>
            </w:tcBorders>
          </w:tcPr>
          <w:p w14:paraId="16960683" w14:textId="77777777" w:rsidR="00BA2CE0" w:rsidRPr="00BA2CE0" w:rsidRDefault="00BA2CE0" w:rsidP="00FD1212">
            <w:pPr>
              <w:spacing w:after="160"/>
              <w:rPr>
                <w:rFonts w:ascii="Arial" w:hAnsi="Arial" w:cs="Arial"/>
              </w:rPr>
            </w:pPr>
          </w:p>
        </w:tc>
      </w:tr>
      <w:tr w:rsidR="00BA2CE0" w:rsidRPr="00BA2CE0" w14:paraId="3C3C9C3C" w14:textId="77777777" w:rsidTr="00FD4947">
        <w:trPr>
          <w:trHeight w:val="768"/>
        </w:trPr>
        <w:tc>
          <w:tcPr>
            <w:tcW w:w="3379" w:type="dxa"/>
            <w:tcBorders>
              <w:top w:val="single" w:sz="4" w:space="0" w:color="000000"/>
              <w:left w:val="single" w:sz="4" w:space="0" w:color="000000"/>
              <w:bottom w:val="single" w:sz="4" w:space="0" w:color="000000"/>
              <w:right w:val="single" w:sz="4" w:space="0" w:color="000000"/>
            </w:tcBorders>
          </w:tcPr>
          <w:p w14:paraId="3BEF85FA" w14:textId="77777777" w:rsidR="00BA2CE0" w:rsidRPr="00BA2CE0" w:rsidRDefault="00BA2CE0" w:rsidP="00FD1212">
            <w:pPr>
              <w:rPr>
                <w:rFonts w:ascii="Arial" w:hAnsi="Arial" w:cs="Arial"/>
              </w:rPr>
            </w:pPr>
            <w:r w:rsidRPr="00BA2CE0">
              <w:rPr>
                <w:rFonts w:ascii="Arial" w:hAnsi="Arial" w:cs="Arial"/>
              </w:rPr>
              <w:t xml:space="preserve">Application for premises licence/club premises </w:t>
            </w:r>
          </w:p>
          <w:p w14:paraId="6EF393A5" w14:textId="77777777" w:rsidR="00BA2CE0" w:rsidRPr="00BA2CE0" w:rsidRDefault="00BA2CE0" w:rsidP="00FD1212">
            <w:pPr>
              <w:rPr>
                <w:rFonts w:ascii="Arial" w:hAnsi="Arial" w:cs="Arial"/>
              </w:rPr>
            </w:pPr>
            <w:r w:rsidRPr="00BA2CE0">
              <w:rPr>
                <w:rFonts w:ascii="Arial" w:hAnsi="Arial" w:cs="Arial"/>
              </w:rPr>
              <w:t xml:space="preserve">certificate </w:t>
            </w:r>
          </w:p>
        </w:tc>
        <w:tc>
          <w:tcPr>
            <w:tcW w:w="1814" w:type="dxa"/>
            <w:tcBorders>
              <w:top w:val="single" w:sz="4" w:space="0" w:color="000000"/>
              <w:left w:val="single" w:sz="4" w:space="0" w:color="000000"/>
              <w:bottom w:val="single" w:sz="4" w:space="0" w:color="000000"/>
              <w:right w:val="single" w:sz="4" w:space="0" w:color="000000"/>
            </w:tcBorders>
          </w:tcPr>
          <w:p w14:paraId="11741A41" w14:textId="77777777" w:rsidR="00BA2CE0" w:rsidRPr="00BA2CE0" w:rsidRDefault="00BA2CE0" w:rsidP="00FD1212">
            <w:pPr>
              <w:spacing w:after="160"/>
              <w:rPr>
                <w:rFonts w:ascii="Arial" w:hAnsi="Arial" w:cs="Arial"/>
              </w:rPr>
            </w:pPr>
          </w:p>
        </w:tc>
        <w:tc>
          <w:tcPr>
            <w:tcW w:w="2040" w:type="dxa"/>
            <w:tcBorders>
              <w:top w:val="single" w:sz="4" w:space="0" w:color="000000"/>
              <w:left w:val="single" w:sz="4" w:space="0" w:color="000000"/>
              <w:bottom w:val="single" w:sz="4" w:space="0" w:color="000000"/>
              <w:right w:val="single" w:sz="4" w:space="0" w:color="000000"/>
            </w:tcBorders>
          </w:tcPr>
          <w:p w14:paraId="2E1FE616" w14:textId="77777777" w:rsidR="00BA2CE0" w:rsidRPr="00BA2CE0" w:rsidRDefault="00BA2CE0" w:rsidP="00FD1212">
            <w:pPr>
              <w:ind w:left="6"/>
              <w:rPr>
                <w:rFonts w:ascii="Arial" w:hAnsi="Arial" w:cs="Arial"/>
              </w:rPr>
            </w:pPr>
            <w:r w:rsidRPr="00BA2CE0">
              <w:rPr>
                <w:rFonts w:ascii="Arial" w:hAnsi="Arial" w:cs="Arial"/>
              </w:rPr>
              <w:t xml:space="preserve">If a relevant </w:t>
            </w:r>
          </w:p>
          <w:p w14:paraId="18CAB5DB" w14:textId="77777777" w:rsidR="00BA2CE0" w:rsidRPr="00BA2CE0" w:rsidRDefault="00BA2CE0" w:rsidP="00FD1212">
            <w:pPr>
              <w:ind w:left="6"/>
              <w:rPr>
                <w:rFonts w:ascii="Arial" w:hAnsi="Arial" w:cs="Arial"/>
              </w:rPr>
            </w:pPr>
            <w:r w:rsidRPr="00BA2CE0">
              <w:rPr>
                <w:rFonts w:ascii="Arial" w:hAnsi="Arial" w:cs="Arial"/>
              </w:rPr>
              <w:t xml:space="preserve">representation made </w:t>
            </w:r>
          </w:p>
        </w:tc>
        <w:tc>
          <w:tcPr>
            <w:tcW w:w="2035" w:type="dxa"/>
            <w:tcBorders>
              <w:top w:val="single" w:sz="4" w:space="0" w:color="000000"/>
              <w:left w:val="single" w:sz="4" w:space="0" w:color="000000"/>
              <w:bottom w:val="single" w:sz="4" w:space="0" w:color="000000"/>
              <w:right w:val="single" w:sz="4" w:space="0" w:color="000000"/>
            </w:tcBorders>
          </w:tcPr>
          <w:p w14:paraId="33AF608F" w14:textId="77777777" w:rsidR="00BA2CE0" w:rsidRPr="00BA2CE0" w:rsidRDefault="00BA2CE0" w:rsidP="00FD1212">
            <w:pPr>
              <w:rPr>
                <w:rFonts w:ascii="Arial" w:hAnsi="Arial" w:cs="Arial"/>
              </w:rPr>
            </w:pPr>
            <w:r w:rsidRPr="00BA2CE0">
              <w:rPr>
                <w:rFonts w:ascii="Arial" w:hAnsi="Arial" w:cs="Arial"/>
              </w:rPr>
              <w:t xml:space="preserve">If no relevant </w:t>
            </w:r>
          </w:p>
          <w:p w14:paraId="6A182B28" w14:textId="77777777" w:rsidR="00BA2CE0" w:rsidRPr="00BA2CE0" w:rsidRDefault="00BA2CE0" w:rsidP="00FD1212">
            <w:pPr>
              <w:rPr>
                <w:rFonts w:ascii="Arial" w:hAnsi="Arial" w:cs="Arial"/>
              </w:rPr>
            </w:pPr>
            <w:r w:rsidRPr="00BA2CE0">
              <w:rPr>
                <w:rFonts w:ascii="Arial" w:hAnsi="Arial" w:cs="Arial"/>
              </w:rPr>
              <w:t xml:space="preserve">representation made </w:t>
            </w:r>
          </w:p>
        </w:tc>
      </w:tr>
      <w:tr w:rsidR="00BA2CE0" w:rsidRPr="00BA2CE0" w14:paraId="22FD76BD" w14:textId="77777777" w:rsidTr="00FD4947">
        <w:trPr>
          <w:trHeight w:val="768"/>
        </w:trPr>
        <w:tc>
          <w:tcPr>
            <w:tcW w:w="3379" w:type="dxa"/>
            <w:tcBorders>
              <w:top w:val="single" w:sz="4" w:space="0" w:color="000000"/>
              <w:left w:val="single" w:sz="4" w:space="0" w:color="000000"/>
              <w:bottom w:val="single" w:sz="4" w:space="0" w:color="000000"/>
              <w:right w:val="single" w:sz="4" w:space="0" w:color="000000"/>
            </w:tcBorders>
          </w:tcPr>
          <w:p w14:paraId="7C42898D" w14:textId="77777777" w:rsidR="00BA2CE0" w:rsidRPr="00BA2CE0" w:rsidRDefault="00BA2CE0" w:rsidP="00FD1212">
            <w:pPr>
              <w:ind w:right="708"/>
              <w:rPr>
                <w:rFonts w:ascii="Arial" w:hAnsi="Arial" w:cs="Arial"/>
              </w:rPr>
            </w:pPr>
            <w:r w:rsidRPr="00BA2CE0">
              <w:rPr>
                <w:rFonts w:ascii="Arial" w:hAnsi="Arial" w:cs="Arial"/>
              </w:rPr>
              <w:t xml:space="preserve">Application for provisional statement </w:t>
            </w:r>
          </w:p>
        </w:tc>
        <w:tc>
          <w:tcPr>
            <w:tcW w:w="1814" w:type="dxa"/>
            <w:tcBorders>
              <w:top w:val="single" w:sz="4" w:space="0" w:color="000000"/>
              <w:left w:val="single" w:sz="4" w:space="0" w:color="000000"/>
              <w:bottom w:val="single" w:sz="4" w:space="0" w:color="000000"/>
              <w:right w:val="single" w:sz="4" w:space="0" w:color="000000"/>
            </w:tcBorders>
          </w:tcPr>
          <w:p w14:paraId="1FA3EBAC" w14:textId="77777777" w:rsidR="00BA2CE0" w:rsidRPr="00BA2CE0" w:rsidRDefault="00BA2CE0" w:rsidP="00FD1212">
            <w:pPr>
              <w:spacing w:after="160"/>
              <w:rPr>
                <w:rFonts w:ascii="Arial" w:hAnsi="Arial" w:cs="Arial"/>
              </w:rPr>
            </w:pPr>
          </w:p>
        </w:tc>
        <w:tc>
          <w:tcPr>
            <w:tcW w:w="2040" w:type="dxa"/>
            <w:tcBorders>
              <w:top w:val="single" w:sz="4" w:space="0" w:color="000000"/>
              <w:left w:val="single" w:sz="4" w:space="0" w:color="000000"/>
              <w:bottom w:val="single" w:sz="4" w:space="0" w:color="000000"/>
              <w:right w:val="single" w:sz="4" w:space="0" w:color="000000"/>
            </w:tcBorders>
          </w:tcPr>
          <w:p w14:paraId="6E94EC4A" w14:textId="77777777" w:rsidR="00BA2CE0" w:rsidRPr="00BA2CE0" w:rsidRDefault="00BA2CE0" w:rsidP="00FD1212">
            <w:pPr>
              <w:ind w:left="6"/>
              <w:rPr>
                <w:rFonts w:ascii="Arial" w:hAnsi="Arial" w:cs="Arial"/>
              </w:rPr>
            </w:pPr>
            <w:r w:rsidRPr="00BA2CE0">
              <w:rPr>
                <w:rFonts w:ascii="Arial" w:hAnsi="Arial" w:cs="Arial"/>
              </w:rPr>
              <w:t xml:space="preserve">If a relevant </w:t>
            </w:r>
          </w:p>
          <w:p w14:paraId="6239C5AC" w14:textId="77777777" w:rsidR="00BA2CE0" w:rsidRPr="00BA2CE0" w:rsidRDefault="00BA2CE0" w:rsidP="00FD1212">
            <w:pPr>
              <w:ind w:left="6"/>
              <w:rPr>
                <w:rFonts w:ascii="Arial" w:hAnsi="Arial" w:cs="Arial"/>
              </w:rPr>
            </w:pPr>
            <w:r w:rsidRPr="00BA2CE0">
              <w:rPr>
                <w:rFonts w:ascii="Arial" w:hAnsi="Arial" w:cs="Arial"/>
              </w:rPr>
              <w:t xml:space="preserve">representation made </w:t>
            </w:r>
          </w:p>
        </w:tc>
        <w:tc>
          <w:tcPr>
            <w:tcW w:w="2035" w:type="dxa"/>
            <w:tcBorders>
              <w:top w:val="single" w:sz="4" w:space="0" w:color="000000"/>
              <w:left w:val="single" w:sz="4" w:space="0" w:color="000000"/>
              <w:bottom w:val="single" w:sz="4" w:space="0" w:color="000000"/>
              <w:right w:val="single" w:sz="4" w:space="0" w:color="000000"/>
            </w:tcBorders>
          </w:tcPr>
          <w:p w14:paraId="5D613BD0" w14:textId="77777777" w:rsidR="00BA2CE0" w:rsidRPr="00BA2CE0" w:rsidRDefault="00BA2CE0" w:rsidP="00FD1212">
            <w:pPr>
              <w:rPr>
                <w:rFonts w:ascii="Arial" w:hAnsi="Arial" w:cs="Arial"/>
              </w:rPr>
            </w:pPr>
            <w:r w:rsidRPr="00BA2CE0">
              <w:rPr>
                <w:rFonts w:ascii="Arial" w:hAnsi="Arial" w:cs="Arial"/>
              </w:rPr>
              <w:t xml:space="preserve">If no relevant </w:t>
            </w:r>
          </w:p>
          <w:p w14:paraId="76407CB7" w14:textId="77777777" w:rsidR="00BA2CE0" w:rsidRPr="00BA2CE0" w:rsidRDefault="00BA2CE0" w:rsidP="00FD1212">
            <w:pPr>
              <w:rPr>
                <w:rFonts w:ascii="Arial" w:hAnsi="Arial" w:cs="Arial"/>
              </w:rPr>
            </w:pPr>
            <w:r w:rsidRPr="00BA2CE0">
              <w:rPr>
                <w:rFonts w:ascii="Arial" w:hAnsi="Arial" w:cs="Arial"/>
              </w:rPr>
              <w:t xml:space="preserve">representation made </w:t>
            </w:r>
          </w:p>
        </w:tc>
      </w:tr>
      <w:tr w:rsidR="00BA2CE0" w:rsidRPr="00BA2CE0" w14:paraId="2AF644EB" w14:textId="77777777" w:rsidTr="00FD4947">
        <w:trPr>
          <w:trHeight w:val="768"/>
        </w:trPr>
        <w:tc>
          <w:tcPr>
            <w:tcW w:w="3379" w:type="dxa"/>
            <w:tcBorders>
              <w:top w:val="single" w:sz="4" w:space="0" w:color="000000"/>
              <w:left w:val="single" w:sz="4" w:space="0" w:color="000000"/>
              <w:bottom w:val="single" w:sz="4" w:space="0" w:color="000000"/>
              <w:right w:val="single" w:sz="4" w:space="0" w:color="000000"/>
            </w:tcBorders>
          </w:tcPr>
          <w:p w14:paraId="70C0E6AE" w14:textId="77777777" w:rsidR="00BA2CE0" w:rsidRPr="00BA2CE0" w:rsidRDefault="00BA2CE0" w:rsidP="00FD1212">
            <w:pPr>
              <w:ind w:right="466"/>
              <w:rPr>
                <w:rFonts w:ascii="Arial" w:hAnsi="Arial" w:cs="Arial"/>
              </w:rPr>
            </w:pPr>
            <w:r w:rsidRPr="00BA2CE0">
              <w:rPr>
                <w:rFonts w:ascii="Arial" w:hAnsi="Arial" w:cs="Arial"/>
              </w:rPr>
              <w:t xml:space="preserve">Application to vary premises licence/club premises certificate </w:t>
            </w:r>
          </w:p>
        </w:tc>
        <w:tc>
          <w:tcPr>
            <w:tcW w:w="1814" w:type="dxa"/>
            <w:tcBorders>
              <w:top w:val="single" w:sz="4" w:space="0" w:color="000000"/>
              <w:left w:val="single" w:sz="4" w:space="0" w:color="000000"/>
              <w:bottom w:val="single" w:sz="4" w:space="0" w:color="000000"/>
              <w:right w:val="single" w:sz="4" w:space="0" w:color="000000"/>
            </w:tcBorders>
          </w:tcPr>
          <w:p w14:paraId="335E9FFE" w14:textId="77777777" w:rsidR="00BA2CE0" w:rsidRPr="00BA2CE0" w:rsidRDefault="00BA2CE0" w:rsidP="00FD1212">
            <w:pPr>
              <w:spacing w:after="160"/>
              <w:rPr>
                <w:rFonts w:ascii="Arial" w:hAnsi="Arial" w:cs="Arial"/>
              </w:rPr>
            </w:pPr>
          </w:p>
        </w:tc>
        <w:tc>
          <w:tcPr>
            <w:tcW w:w="2040" w:type="dxa"/>
            <w:tcBorders>
              <w:top w:val="single" w:sz="4" w:space="0" w:color="000000"/>
              <w:left w:val="single" w:sz="4" w:space="0" w:color="000000"/>
              <w:bottom w:val="single" w:sz="4" w:space="0" w:color="000000"/>
              <w:right w:val="single" w:sz="4" w:space="0" w:color="000000"/>
            </w:tcBorders>
          </w:tcPr>
          <w:p w14:paraId="502C93A3" w14:textId="77777777" w:rsidR="00BA2CE0" w:rsidRPr="00BA2CE0" w:rsidRDefault="00BA2CE0" w:rsidP="00FD1212">
            <w:pPr>
              <w:ind w:left="6"/>
              <w:rPr>
                <w:rFonts w:ascii="Arial" w:hAnsi="Arial" w:cs="Arial"/>
              </w:rPr>
            </w:pPr>
            <w:r w:rsidRPr="00BA2CE0">
              <w:rPr>
                <w:rFonts w:ascii="Arial" w:hAnsi="Arial" w:cs="Arial"/>
              </w:rPr>
              <w:t xml:space="preserve">If a relevant </w:t>
            </w:r>
          </w:p>
          <w:p w14:paraId="5928AF2D" w14:textId="77777777" w:rsidR="00BA2CE0" w:rsidRPr="00BA2CE0" w:rsidRDefault="00BA2CE0" w:rsidP="00FD1212">
            <w:pPr>
              <w:ind w:left="6"/>
              <w:rPr>
                <w:rFonts w:ascii="Arial" w:hAnsi="Arial" w:cs="Arial"/>
              </w:rPr>
            </w:pPr>
            <w:r w:rsidRPr="00BA2CE0">
              <w:rPr>
                <w:rFonts w:ascii="Arial" w:hAnsi="Arial" w:cs="Arial"/>
              </w:rPr>
              <w:t xml:space="preserve">representation made </w:t>
            </w:r>
          </w:p>
        </w:tc>
        <w:tc>
          <w:tcPr>
            <w:tcW w:w="2035" w:type="dxa"/>
            <w:tcBorders>
              <w:top w:val="single" w:sz="4" w:space="0" w:color="000000"/>
              <w:left w:val="single" w:sz="4" w:space="0" w:color="000000"/>
              <w:bottom w:val="single" w:sz="4" w:space="0" w:color="000000"/>
              <w:right w:val="single" w:sz="4" w:space="0" w:color="000000"/>
            </w:tcBorders>
          </w:tcPr>
          <w:p w14:paraId="08D53ED2" w14:textId="77777777" w:rsidR="00BA2CE0" w:rsidRPr="00BA2CE0" w:rsidRDefault="00BA2CE0" w:rsidP="00FD1212">
            <w:pPr>
              <w:rPr>
                <w:rFonts w:ascii="Arial" w:hAnsi="Arial" w:cs="Arial"/>
              </w:rPr>
            </w:pPr>
            <w:r w:rsidRPr="00BA2CE0">
              <w:rPr>
                <w:rFonts w:ascii="Arial" w:hAnsi="Arial" w:cs="Arial"/>
              </w:rPr>
              <w:t xml:space="preserve">If no relevant </w:t>
            </w:r>
          </w:p>
          <w:p w14:paraId="77D7C039" w14:textId="77777777" w:rsidR="00BA2CE0" w:rsidRPr="00BA2CE0" w:rsidRDefault="00BA2CE0" w:rsidP="00FD1212">
            <w:pPr>
              <w:rPr>
                <w:rFonts w:ascii="Arial" w:hAnsi="Arial" w:cs="Arial"/>
              </w:rPr>
            </w:pPr>
            <w:r w:rsidRPr="00BA2CE0">
              <w:rPr>
                <w:rFonts w:ascii="Arial" w:hAnsi="Arial" w:cs="Arial"/>
              </w:rPr>
              <w:t xml:space="preserve">representation made </w:t>
            </w:r>
          </w:p>
        </w:tc>
      </w:tr>
      <w:tr w:rsidR="00BA2CE0" w:rsidRPr="00BA2CE0" w14:paraId="63B4DF8C" w14:textId="77777777" w:rsidTr="00FD4947">
        <w:trPr>
          <w:trHeight w:val="768"/>
        </w:trPr>
        <w:tc>
          <w:tcPr>
            <w:tcW w:w="3379" w:type="dxa"/>
            <w:tcBorders>
              <w:top w:val="single" w:sz="4" w:space="0" w:color="000000"/>
              <w:left w:val="single" w:sz="4" w:space="0" w:color="000000"/>
              <w:bottom w:val="single" w:sz="4" w:space="0" w:color="000000"/>
              <w:right w:val="single" w:sz="4" w:space="0" w:color="000000"/>
            </w:tcBorders>
          </w:tcPr>
          <w:p w14:paraId="44BEA8BD" w14:textId="77777777" w:rsidR="00BA2CE0" w:rsidRPr="00BA2CE0" w:rsidRDefault="00BA2CE0" w:rsidP="00FD1212">
            <w:pPr>
              <w:ind w:right="281"/>
              <w:rPr>
                <w:rFonts w:ascii="Arial" w:hAnsi="Arial" w:cs="Arial"/>
              </w:rPr>
            </w:pPr>
            <w:r w:rsidRPr="00BA2CE0">
              <w:rPr>
                <w:rFonts w:ascii="Arial" w:hAnsi="Arial" w:cs="Arial"/>
              </w:rPr>
              <w:t xml:space="preserve">Application to vary designated premises </w:t>
            </w:r>
          </w:p>
          <w:p w14:paraId="615C2B6E" w14:textId="77777777" w:rsidR="00BA2CE0" w:rsidRPr="00BA2CE0" w:rsidRDefault="00BA2CE0" w:rsidP="00FD1212">
            <w:pPr>
              <w:rPr>
                <w:rFonts w:ascii="Arial" w:hAnsi="Arial" w:cs="Arial"/>
              </w:rPr>
            </w:pPr>
            <w:r w:rsidRPr="00BA2CE0">
              <w:rPr>
                <w:rFonts w:ascii="Arial" w:hAnsi="Arial" w:cs="Arial"/>
              </w:rPr>
              <w:t xml:space="preserve">supervisor </w:t>
            </w:r>
          </w:p>
        </w:tc>
        <w:tc>
          <w:tcPr>
            <w:tcW w:w="1814" w:type="dxa"/>
            <w:tcBorders>
              <w:top w:val="single" w:sz="4" w:space="0" w:color="000000"/>
              <w:left w:val="single" w:sz="4" w:space="0" w:color="000000"/>
              <w:bottom w:val="single" w:sz="4" w:space="0" w:color="000000"/>
              <w:right w:val="single" w:sz="4" w:space="0" w:color="000000"/>
            </w:tcBorders>
          </w:tcPr>
          <w:p w14:paraId="27FB13D2" w14:textId="77777777" w:rsidR="00BA2CE0" w:rsidRPr="00BA2CE0" w:rsidRDefault="00BA2CE0" w:rsidP="00FD1212">
            <w:pPr>
              <w:spacing w:after="160"/>
              <w:rPr>
                <w:rFonts w:ascii="Arial" w:hAnsi="Arial" w:cs="Arial"/>
              </w:rPr>
            </w:pPr>
          </w:p>
        </w:tc>
        <w:tc>
          <w:tcPr>
            <w:tcW w:w="2040" w:type="dxa"/>
            <w:tcBorders>
              <w:top w:val="single" w:sz="4" w:space="0" w:color="000000"/>
              <w:left w:val="single" w:sz="4" w:space="0" w:color="000000"/>
              <w:bottom w:val="single" w:sz="4" w:space="0" w:color="000000"/>
              <w:right w:val="single" w:sz="4" w:space="0" w:color="000000"/>
            </w:tcBorders>
          </w:tcPr>
          <w:p w14:paraId="6634389A" w14:textId="77777777" w:rsidR="00BA2CE0" w:rsidRPr="00BA2CE0" w:rsidRDefault="00BA2CE0" w:rsidP="00FD1212">
            <w:pPr>
              <w:ind w:left="6"/>
              <w:rPr>
                <w:rFonts w:ascii="Arial" w:hAnsi="Arial" w:cs="Arial"/>
              </w:rPr>
            </w:pPr>
            <w:r w:rsidRPr="00BA2CE0">
              <w:rPr>
                <w:rFonts w:ascii="Arial" w:hAnsi="Arial" w:cs="Arial"/>
              </w:rPr>
              <w:t xml:space="preserve">If a police objection </w:t>
            </w:r>
          </w:p>
        </w:tc>
        <w:tc>
          <w:tcPr>
            <w:tcW w:w="2035" w:type="dxa"/>
            <w:tcBorders>
              <w:top w:val="single" w:sz="4" w:space="0" w:color="000000"/>
              <w:left w:val="single" w:sz="4" w:space="0" w:color="000000"/>
              <w:bottom w:val="single" w:sz="4" w:space="0" w:color="000000"/>
              <w:right w:val="single" w:sz="4" w:space="0" w:color="000000"/>
            </w:tcBorders>
          </w:tcPr>
          <w:p w14:paraId="7C6C5990" w14:textId="77777777" w:rsidR="00BA2CE0" w:rsidRPr="00BA2CE0" w:rsidRDefault="00BA2CE0" w:rsidP="00FD1212">
            <w:pPr>
              <w:rPr>
                <w:rFonts w:ascii="Arial" w:hAnsi="Arial" w:cs="Arial"/>
              </w:rPr>
            </w:pPr>
            <w:r w:rsidRPr="00BA2CE0">
              <w:rPr>
                <w:rFonts w:ascii="Arial" w:hAnsi="Arial" w:cs="Arial"/>
              </w:rPr>
              <w:t xml:space="preserve">All other cases </w:t>
            </w:r>
          </w:p>
        </w:tc>
      </w:tr>
      <w:tr w:rsidR="00BA2CE0" w:rsidRPr="00BA2CE0" w14:paraId="06D1C769" w14:textId="77777777" w:rsidTr="00FD4947">
        <w:trPr>
          <w:trHeight w:val="773"/>
        </w:trPr>
        <w:tc>
          <w:tcPr>
            <w:tcW w:w="3379" w:type="dxa"/>
            <w:tcBorders>
              <w:top w:val="single" w:sz="4" w:space="0" w:color="000000"/>
              <w:left w:val="single" w:sz="4" w:space="0" w:color="000000"/>
              <w:bottom w:val="single" w:sz="4" w:space="0" w:color="000000"/>
              <w:right w:val="single" w:sz="4" w:space="0" w:color="000000"/>
            </w:tcBorders>
          </w:tcPr>
          <w:p w14:paraId="2CF0EFFA" w14:textId="77777777" w:rsidR="00BA2CE0" w:rsidRPr="00BA2CE0" w:rsidRDefault="00BA2CE0" w:rsidP="00FD1212">
            <w:pPr>
              <w:ind w:right="591"/>
              <w:jc w:val="both"/>
              <w:rPr>
                <w:rFonts w:ascii="Arial" w:hAnsi="Arial" w:cs="Arial"/>
              </w:rPr>
            </w:pPr>
            <w:r w:rsidRPr="00BA2CE0">
              <w:rPr>
                <w:rFonts w:ascii="Arial" w:hAnsi="Arial" w:cs="Arial"/>
              </w:rPr>
              <w:t xml:space="preserve">Request to be removed as designated premises </w:t>
            </w:r>
          </w:p>
          <w:p w14:paraId="323315CC" w14:textId="77777777" w:rsidR="00BA2CE0" w:rsidRPr="00BA2CE0" w:rsidRDefault="00BA2CE0" w:rsidP="00FD1212">
            <w:pPr>
              <w:rPr>
                <w:rFonts w:ascii="Arial" w:hAnsi="Arial" w:cs="Arial"/>
              </w:rPr>
            </w:pPr>
            <w:r w:rsidRPr="00BA2CE0">
              <w:rPr>
                <w:rFonts w:ascii="Arial" w:hAnsi="Arial" w:cs="Arial"/>
              </w:rPr>
              <w:t xml:space="preserve">supervisor </w:t>
            </w:r>
          </w:p>
        </w:tc>
        <w:tc>
          <w:tcPr>
            <w:tcW w:w="1814" w:type="dxa"/>
            <w:tcBorders>
              <w:top w:val="single" w:sz="4" w:space="0" w:color="000000"/>
              <w:left w:val="single" w:sz="4" w:space="0" w:color="000000"/>
              <w:bottom w:val="single" w:sz="4" w:space="0" w:color="000000"/>
              <w:right w:val="single" w:sz="4" w:space="0" w:color="000000"/>
            </w:tcBorders>
          </w:tcPr>
          <w:p w14:paraId="6CD813FD" w14:textId="77777777" w:rsidR="00BA2CE0" w:rsidRPr="00BA2CE0" w:rsidRDefault="00BA2CE0" w:rsidP="00FD1212">
            <w:pPr>
              <w:spacing w:after="160"/>
              <w:rPr>
                <w:rFonts w:ascii="Arial" w:hAnsi="Arial" w:cs="Arial"/>
              </w:rPr>
            </w:pPr>
          </w:p>
        </w:tc>
        <w:tc>
          <w:tcPr>
            <w:tcW w:w="2040" w:type="dxa"/>
            <w:tcBorders>
              <w:top w:val="single" w:sz="4" w:space="0" w:color="000000"/>
              <w:left w:val="single" w:sz="4" w:space="0" w:color="000000"/>
              <w:bottom w:val="single" w:sz="4" w:space="0" w:color="000000"/>
              <w:right w:val="single" w:sz="4" w:space="0" w:color="000000"/>
            </w:tcBorders>
          </w:tcPr>
          <w:p w14:paraId="3883CBCB" w14:textId="77777777" w:rsidR="00BA2CE0" w:rsidRPr="00BA2CE0" w:rsidRDefault="00BA2CE0" w:rsidP="00FD1212">
            <w:pPr>
              <w:spacing w:after="160"/>
              <w:rPr>
                <w:rFonts w:ascii="Arial" w:hAnsi="Arial" w:cs="Arial"/>
              </w:rPr>
            </w:pPr>
          </w:p>
        </w:tc>
        <w:tc>
          <w:tcPr>
            <w:tcW w:w="2035" w:type="dxa"/>
            <w:tcBorders>
              <w:top w:val="single" w:sz="4" w:space="0" w:color="000000"/>
              <w:left w:val="single" w:sz="4" w:space="0" w:color="000000"/>
              <w:bottom w:val="single" w:sz="4" w:space="0" w:color="000000"/>
              <w:right w:val="single" w:sz="4" w:space="0" w:color="000000"/>
            </w:tcBorders>
          </w:tcPr>
          <w:p w14:paraId="332E0064" w14:textId="77777777" w:rsidR="00BA2CE0" w:rsidRPr="00BA2CE0" w:rsidRDefault="00BA2CE0" w:rsidP="00FD1212">
            <w:pPr>
              <w:rPr>
                <w:rFonts w:ascii="Arial" w:hAnsi="Arial" w:cs="Arial"/>
              </w:rPr>
            </w:pPr>
            <w:r w:rsidRPr="00BA2CE0">
              <w:rPr>
                <w:rFonts w:ascii="Arial" w:hAnsi="Arial" w:cs="Arial"/>
              </w:rPr>
              <w:t xml:space="preserve">All cases </w:t>
            </w:r>
          </w:p>
        </w:tc>
      </w:tr>
      <w:tr w:rsidR="00BA2CE0" w:rsidRPr="00BA2CE0" w14:paraId="0C6F523F" w14:textId="77777777" w:rsidTr="00FD4947">
        <w:trPr>
          <w:trHeight w:val="514"/>
        </w:trPr>
        <w:tc>
          <w:tcPr>
            <w:tcW w:w="3379" w:type="dxa"/>
            <w:tcBorders>
              <w:top w:val="single" w:sz="4" w:space="0" w:color="000000"/>
              <w:left w:val="single" w:sz="4" w:space="0" w:color="000000"/>
              <w:bottom w:val="single" w:sz="4" w:space="0" w:color="000000"/>
              <w:right w:val="single" w:sz="4" w:space="0" w:color="000000"/>
            </w:tcBorders>
          </w:tcPr>
          <w:p w14:paraId="38DBBAC5" w14:textId="77777777" w:rsidR="00BA2CE0" w:rsidRPr="00BA2CE0" w:rsidRDefault="00BA2CE0" w:rsidP="00FD1212">
            <w:pPr>
              <w:ind w:right="769"/>
              <w:rPr>
                <w:rFonts w:ascii="Arial" w:hAnsi="Arial" w:cs="Arial"/>
              </w:rPr>
            </w:pPr>
            <w:r w:rsidRPr="00BA2CE0">
              <w:rPr>
                <w:rFonts w:ascii="Arial" w:hAnsi="Arial" w:cs="Arial"/>
              </w:rPr>
              <w:t xml:space="preserve">Application for transfer of premises licence </w:t>
            </w:r>
          </w:p>
        </w:tc>
        <w:tc>
          <w:tcPr>
            <w:tcW w:w="1814" w:type="dxa"/>
            <w:tcBorders>
              <w:top w:val="single" w:sz="4" w:space="0" w:color="000000"/>
              <w:left w:val="single" w:sz="4" w:space="0" w:color="000000"/>
              <w:bottom w:val="single" w:sz="4" w:space="0" w:color="000000"/>
              <w:right w:val="single" w:sz="4" w:space="0" w:color="000000"/>
            </w:tcBorders>
          </w:tcPr>
          <w:p w14:paraId="6098F72C" w14:textId="77777777" w:rsidR="00BA2CE0" w:rsidRPr="00BA2CE0" w:rsidRDefault="00BA2CE0" w:rsidP="00FD1212">
            <w:pPr>
              <w:spacing w:after="160"/>
              <w:rPr>
                <w:rFonts w:ascii="Arial" w:hAnsi="Arial" w:cs="Arial"/>
              </w:rPr>
            </w:pPr>
          </w:p>
        </w:tc>
        <w:tc>
          <w:tcPr>
            <w:tcW w:w="2040" w:type="dxa"/>
            <w:tcBorders>
              <w:top w:val="single" w:sz="4" w:space="0" w:color="000000"/>
              <w:left w:val="single" w:sz="4" w:space="0" w:color="000000"/>
              <w:bottom w:val="single" w:sz="4" w:space="0" w:color="000000"/>
              <w:right w:val="single" w:sz="4" w:space="0" w:color="000000"/>
            </w:tcBorders>
          </w:tcPr>
          <w:p w14:paraId="674F4A7E" w14:textId="77777777" w:rsidR="00BA2CE0" w:rsidRPr="00BA2CE0" w:rsidRDefault="00BA2CE0" w:rsidP="00FD1212">
            <w:pPr>
              <w:ind w:left="6"/>
              <w:rPr>
                <w:rFonts w:ascii="Arial" w:hAnsi="Arial" w:cs="Arial"/>
              </w:rPr>
            </w:pPr>
            <w:r w:rsidRPr="00BA2CE0">
              <w:rPr>
                <w:rFonts w:ascii="Arial" w:hAnsi="Arial" w:cs="Arial"/>
              </w:rPr>
              <w:t xml:space="preserve">If a police objection </w:t>
            </w:r>
          </w:p>
        </w:tc>
        <w:tc>
          <w:tcPr>
            <w:tcW w:w="2035" w:type="dxa"/>
            <w:tcBorders>
              <w:top w:val="single" w:sz="4" w:space="0" w:color="000000"/>
              <w:left w:val="single" w:sz="4" w:space="0" w:color="000000"/>
              <w:bottom w:val="single" w:sz="4" w:space="0" w:color="000000"/>
              <w:right w:val="single" w:sz="4" w:space="0" w:color="000000"/>
            </w:tcBorders>
          </w:tcPr>
          <w:p w14:paraId="67E9B91C" w14:textId="77777777" w:rsidR="00BA2CE0" w:rsidRPr="00BA2CE0" w:rsidRDefault="00BA2CE0" w:rsidP="00FD1212">
            <w:pPr>
              <w:rPr>
                <w:rFonts w:ascii="Arial" w:hAnsi="Arial" w:cs="Arial"/>
              </w:rPr>
            </w:pPr>
            <w:r w:rsidRPr="00BA2CE0">
              <w:rPr>
                <w:rFonts w:ascii="Arial" w:hAnsi="Arial" w:cs="Arial"/>
              </w:rPr>
              <w:t xml:space="preserve">All other cases </w:t>
            </w:r>
          </w:p>
        </w:tc>
      </w:tr>
      <w:tr w:rsidR="00BA2CE0" w:rsidRPr="00BA2CE0" w14:paraId="13037544" w14:textId="77777777" w:rsidTr="00FD4947">
        <w:trPr>
          <w:trHeight w:val="518"/>
        </w:trPr>
        <w:tc>
          <w:tcPr>
            <w:tcW w:w="3379" w:type="dxa"/>
            <w:tcBorders>
              <w:top w:val="single" w:sz="4" w:space="0" w:color="000000"/>
              <w:left w:val="single" w:sz="4" w:space="0" w:color="000000"/>
              <w:bottom w:val="single" w:sz="4" w:space="0" w:color="000000"/>
              <w:right w:val="single" w:sz="4" w:space="0" w:color="000000"/>
            </w:tcBorders>
          </w:tcPr>
          <w:p w14:paraId="25B30405" w14:textId="77777777" w:rsidR="00BA2CE0" w:rsidRPr="00BA2CE0" w:rsidRDefault="00BA2CE0" w:rsidP="00FD1212">
            <w:pPr>
              <w:rPr>
                <w:rFonts w:ascii="Arial" w:hAnsi="Arial" w:cs="Arial"/>
              </w:rPr>
            </w:pPr>
            <w:r w:rsidRPr="00BA2CE0">
              <w:rPr>
                <w:rFonts w:ascii="Arial" w:hAnsi="Arial" w:cs="Arial"/>
              </w:rPr>
              <w:t xml:space="preserve">Applications for interim Authorities </w:t>
            </w:r>
          </w:p>
        </w:tc>
        <w:tc>
          <w:tcPr>
            <w:tcW w:w="1814" w:type="dxa"/>
            <w:tcBorders>
              <w:top w:val="single" w:sz="4" w:space="0" w:color="000000"/>
              <w:left w:val="single" w:sz="4" w:space="0" w:color="000000"/>
              <w:bottom w:val="single" w:sz="4" w:space="0" w:color="000000"/>
              <w:right w:val="single" w:sz="4" w:space="0" w:color="000000"/>
            </w:tcBorders>
          </w:tcPr>
          <w:p w14:paraId="5FADF215" w14:textId="77777777" w:rsidR="00BA2CE0" w:rsidRPr="00BA2CE0" w:rsidRDefault="00BA2CE0" w:rsidP="00FD1212">
            <w:pPr>
              <w:spacing w:after="160"/>
              <w:rPr>
                <w:rFonts w:ascii="Arial" w:hAnsi="Arial" w:cs="Arial"/>
              </w:rPr>
            </w:pPr>
          </w:p>
        </w:tc>
        <w:tc>
          <w:tcPr>
            <w:tcW w:w="2040" w:type="dxa"/>
            <w:tcBorders>
              <w:top w:val="single" w:sz="4" w:space="0" w:color="000000"/>
              <w:left w:val="single" w:sz="4" w:space="0" w:color="000000"/>
              <w:bottom w:val="single" w:sz="4" w:space="0" w:color="000000"/>
              <w:right w:val="single" w:sz="4" w:space="0" w:color="000000"/>
            </w:tcBorders>
          </w:tcPr>
          <w:p w14:paraId="2F2CE74C" w14:textId="77777777" w:rsidR="00BA2CE0" w:rsidRPr="00BA2CE0" w:rsidRDefault="00BA2CE0" w:rsidP="00FD1212">
            <w:pPr>
              <w:ind w:left="6"/>
              <w:rPr>
                <w:rFonts w:ascii="Arial" w:hAnsi="Arial" w:cs="Arial"/>
              </w:rPr>
            </w:pPr>
            <w:r w:rsidRPr="00BA2CE0">
              <w:rPr>
                <w:rFonts w:ascii="Arial" w:hAnsi="Arial" w:cs="Arial"/>
              </w:rPr>
              <w:t xml:space="preserve">If a police objection </w:t>
            </w:r>
          </w:p>
        </w:tc>
        <w:tc>
          <w:tcPr>
            <w:tcW w:w="2035" w:type="dxa"/>
            <w:tcBorders>
              <w:top w:val="single" w:sz="4" w:space="0" w:color="000000"/>
              <w:left w:val="single" w:sz="4" w:space="0" w:color="000000"/>
              <w:bottom w:val="single" w:sz="4" w:space="0" w:color="000000"/>
              <w:right w:val="single" w:sz="4" w:space="0" w:color="000000"/>
            </w:tcBorders>
          </w:tcPr>
          <w:p w14:paraId="68B21604" w14:textId="77777777" w:rsidR="00BA2CE0" w:rsidRPr="00BA2CE0" w:rsidRDefault="00BA2CE0" w:rsidP="00FD1212">
            <w:pPr>
              <w:rPr>
                <w:rFonts w:ascii="Arial" w:hAnsi="Arial" w:cs="Arial"/>
              </w:rPr>
            </w:pPr>
            <w:r w:rsidRPr="00BA2CE0">
              <w:rPr>
                <w:rFonts w:ascii="Arial" w:hAnsi="Arial" w:cs="Arial"/>
              </w:rPr>
              <w:t xml:space="preserve">All other cases </w:t>
            </w:r>
          </w:p>
        </w:tc>
      </w:tr>
      <w:tr w:rsidR="00BA2CE0" w:rsidRPr="00BA2CE0" w14:paraId="07E4C57C" w14:textId="77777777" w:rsidTr="00FD4947">
        <w:trPr>
          <w:trHeight w:val="768"/>
        </w:trPr>
        <w:tc>
          <w:tcPr>
            <w:tcW w:w="3379" w:type="dxa"/>
            <w:tcBorders>
              <w:top w:val="single" w:sz="4" w:space="0" w:color="000000"/>
              <w:left w:val="single" w:sz="4" w:space="0" w:color="000000"/>
              <w:bottom w:val="single" w:sz="4" w:space="0" w:color="000000"/>
              <w:right w:val="single" w:sz="4" w:space="0" w:color="000000"/>
            </w:tcBorders>
          </w:tcPr>
          <w:p w14:paraId="06B67511" w14:textId="77777777" w:rsidR="00BA2CE0" w:rsidRPr="00BA2CE0" w:rsidRDefault="00BA2CE0" w:rsidP="00FD1212">
            <w:pPr>
              <w:ind w:right="245"/>
              <w:rPr>
                <w:rFonts w:ascii="Arial" w:hAnsi="Arial" w:cs="Arial"/>
              </w:rPr>
            </w:pPr>
            <w:r w:rsidRPr="00BA2CE0">
              <w:rPr>
                <w:rFonts w:ascii="Arial" w:hAnsi="Arial" w:cs="Arial"/>
              </w:rPr>
              <w:t xml:space="preserve">Application to review premises licence/club premises certificate </w:t>
            </w:r>
          </w:p>
        </w:tc>
        <w:tc>
          <w:tcPr>
            <w:tcW w:w="1814" w:type="dxa"/>
            <w:tcBorders>
              <w:top w:val="single" w:sz="4" w:space="0" w:color="000000"/>
              <w:left w:val="single" w:sz="4" w:space="0" w:color="000000"/>
              <w:bottom w:val="single" w:sz="4" w:space="0" w:color="000000"/>
              <w:right w:val="single" w:sz="4" w:space="0" w:color="000000"/>
            </w:tcBorders>
          </w:tcPr>
          <w:p w14:paraId="20B5CBF8" w14:textId="77777777" w:rsidR="00BA2CE0" w:rsidRPr="00BA2CE0" w:rsidRDefault="00BA2CE0" w:rsidP="00FD1212">
            <w:pPr>
              <w:spacing w:after="160"/>
              <w:rPr>
                <w:rFonts w:ascii="Arial" w:hAnsi="Arial" w:cs="Arial"/>
              </w:rPr>
            </w:pPr>
          </w:p>
        </w:tc>
        <w:tc>
          <w:tcPr>
            <w:tcW w:w="2040" w:type="dxa"/>
            <w:tcBorders>
              <w:top w:val="single" w:sz="4" w:space="0" w:color="000000"/>
              <w:left w:val="single" w:sz="4" w:space="0" w:color="000000"/>
              <w:bottom w:val="single" w:sz="4" w:space="0" w:color="000000"/>
              <w:right w:val="single" w:sz="4" w:space="0" w:color="000000"/>
            </w:tcBorders>
          </w:tcPr>
          <w:p w14:paraId="795EA4CF" w14:textId="77777777" w:rsidR="00BA2CE0" w:rsidRPr="00BA2CE0" w:rsidRDefault="00BA2CE0" w:rsidP="00FD1212">
            <w:pPr>
              <w:ind w:left="6"/>
              <w:rPr>
                <w:rFonts w:ascii="Arial" w:hAnsi="Arial" w:cs="Arial"/>
              </w:rPr>
            </w:pPr>
            <w:r w:rsidRPr="00BA2CE0">
              <w:rPr>
                <w:rFonts w:ascii="Arial" w:hAnsi="Arial" w:cs="Arial"/>
              </w:rPr>
              <w:t xml:space="preserve">All cases </w:t>
            </w:r>
          </w:p>
        </w:tc>
        <w:tc>
          <w:tcPr>
            <w:tcW w:w="2035" w:type="dxa"/>
            <w:tcBorders>
              <w:top w:val="single" w:sz="4" w:space="0" w:color="000000"/>
              <w:left w:val="single" w:sz="4" w:space="0" w:color="000000"/>
              <w:bottom w:val="single" w:sz="4" w:space="0" w:color="000000"/>
              <w:right w:val="single" w:sz="4" w:space="0" w:color="000000"/>
            </w:tcBorders>
          </w:tcPr>
          <w:p w14:paraId="3EE5907C" w14:textId="77777777" w:rsidR="00BA2CE0" w:rsidRPr="00BA2CE0" w:rsidRDefault="00BA2CE0" w:rsidP="00FD1212">
            <w:pPr>
              <w:spacing w:after="160"/>
              <w:rPr>
                <w:rFonts w:ascii="Arial" w:hAnsi="Arial" w:cs="Arial"/>
              </w:rPr>
            </w:pPr>
          </w:p>
        </w:tc>
      </w:tr>
      <w:tr w:rsidR="00BA2CE0" w:rsidRPr="00BA2CE0" w14:paraId="5B06CAD0" w14:textId="77777777" w:rsidTr="00FD4947">
        <w:trPr>
          <w:trHeight w:val="768"/>
        </w:trPr>
        <w:tc>
          <w:tcPr>
            <w:tcW w:w="3379" w:type="dxa"/>
            <w:tcBorders>
              <w:top w:val="single" w:sz="4" w:space="0" w:color="000000"/>
              <w:left w:val="single" w:sz="4" w:space="0" w:color="000000"/>
              <w:bottom w:val="single" w:sz="4" w:space="0" w:color="000000"/>
              <w:right w:val="single" w:sz="4" w:space="0" w:color="000000"/>
            </w:tcBorders>
          </w:tcPr>
          <w:p w14:paraId="6E78D0C1" w14:textId="77777777" w:rsidR="00BA2CE0" w:rsidRPr="00BA2CE0" w:rsidRDefault="00BA2CE0" w:rsidP="00FD1212">
            <w:pPr>
              <w:ind w:right="1035"/>
              <w:jc w:val="both"/>
              <w:rPr>
                <w:rFonts w:ascii="Arial" w:hAnsi="Arial" w:cs="Arial"/>
              </w:rPr>
            </w:pPr>
            <w:r w:rsidRPr="00BA2CE0">
              <w:rPr>
                <w:rFonts w:ascii="Arial" w:hAnsi="Arial" w:cs="Arial"/>
              </w:rPr>
              <w:t xml:space="preserve">Decision on whether a complaint is irrelevant frivolous vexatious etc </w:t>
            </w:r>
          </w:p>
        </w:tc>
        <w:tc>
          <w:tcPr>
            <w:tcW w:w="1814" w:type="dxa"/>
            <w:tcBorders>
              <w:top w:val="single" w:sz="4" w:space="0" w:color="000000"/>
              <w:left w:val="single" w:sz="4" w:space="0" w:color="000000"/>
              <w:bottom w:val="single" w:sz="4" w:space="0" w:color="000000"/>
              <w:right w:val="single" w:sz="4" w:space="0" w:color="000000"/>
            </w:tcBorders>
          </w:tcPr>
          <w:p w14:paraId="2BED6A7C" w14:textId="77777777" w:rsidR="00BA2CE0" w:rsidRPr="00BA2CE0" w:rsidRDefault="00BA2CE0" w:rsidP="00FD1212">
            <w:pPr>
              <w:spacing w:after="160"/>
              <w:rPr>
                <w:rFonts w:ascii="Arial" w:hAnsi="Arial" w:cs="Arial"/>
              </w:rPr>
            </w:pPr>
          </w:p>
        </w:tc>
        <w:tc>
          <w:tcPr>
            <w:tcW w:w="2040" w:type="dxa"/>
            <w:tcBorders>
              <w:top w:val="single" w:sz="4" w:space="0" w:color="000000"/>
              <w:left w:val="single" w:sz="4" w:space="0" w:color="000000"/>
              <w:bottom w:val="single" w:sz="4" w:space="0" w:color="000000"/>
              <w:right w:val="single" w:sz="4" w:space="0" w:color="000000"/>
            </w:tcBorders>
          </w:tcPr>
          <w:p w14:paraId="4E1ADFF4" w14:textId="77777777" w:rsidR="00BA2CE0" w:rsidRPr="00BA2CE0" w:rsidRDefault="00BA2CE0" w:rsidP="00FD1212">
            <w:pPr>
              <w:spacing w:after="160"/>
              <w:rPr>
                <w:rFonts w:ascii="Arial" w:hAnsi="Arial" w:cs="Arial"/>
              </w:rPr>
            </w:pPr>
          </w:p>
        </w:tc>
        <w:tc>
          <w:tcPr>
            <w:tcW w:w="2035" w:type="dxa"/>
            <w:tcBorders>
              <w:top w:val="single" w:sz="4" w:space="0" w:color="000000"/>
              <w:left w:val="single" w:sz="4" w:space="0" w:color="000000"/>
              <w:bottom w:val="single" w:sz="4" w:space="0" w:color="000000"/>
              <w:right w:val="single" w:sz="4" w:space="0" w:color="000000"/>
            </w:tcBorders>
          </w:tcPr>
          <w:p w14:paraId="780E635C" w14:textId="77777777" w:rsidR="00BA2CE0" w:rsidRPr="00BA2CE0" w:rsidRDefault="00BA2CE0" w:rsidP="00FD1212">
            <w:pPr>
              <w:rPr>
                <w:rFonts w:ascii="Arial" w:hAnsi="Arial" w:cs="Arial"/>
              </w:rPr>
            </w:pPr>
            <w:r w:rsidRPr="00BA2CE0">
              <w:rPr>
                <w:rFonts w:ascii="Arial" w:hAnsi="Arial" w:cs="Arial"/>
              </w:rPr>
              <w:t xml:space="preserve">All cases </w:t>
            </w:r>
          </w:p>
        </w:tc>
      </w:tr>
      <w:tr w:rsidR="00BA2CE0" w:rsidRPr="00BA2CE0" w14:paraId="21C62BC7" w14:textId="77777777" w:rsidTr="00FD1212">
        <w:trPr>
          <w:trHeight w:val="1353"/>
        </w:trPr>
        <w:tc>
          <w:tcPr>
            <w:tcW w:w="3379" w:type="dxa"/>
            <w:tcBorders>
              <w:top w:val="single" w:sz="4" w:space="0" w:color="000000"/>
              <w:left w:val="single" w:sz="4" w:space="0" w:color="000000"/>
              <w:bottom w:val="single" w:sz="4" w:space="0" w:color="000000"/>
              <w:right w:val="single" w:sz="4" w:space="0" w:color="000000"/>
            </w:tcBorders>
          </w:tcPr>
          <w:p w14:paraId="2E9F7A49" w14:textId="77777777" w:rsidR="00BA2CE0" w:rsidRPr="00BA2CE0" w:rsidRDefault="00BA2CE0" w:rsidP="00FD1212">
            <w:pPr>
              <w:ind w:right="609"/>
              <w:rPr>
                <w:rFonts w:ascii="Arial" w:hAnsi="Arial" w:cs="Arial"/>
              </w:rPr>
            </w:pPr>
            <w:r w:rsidRPr="00BA2CE0">
              <w:rPr>
                <w:rFonts w:ascii="Arial" w:hAnsi="Arial" w:cs="Arial"/>
              </w:rPr>
              <w:t xml:space="preserve">Decision to object when local authority is a consultee and not the relevant authority considering the application </w:t>
            </w:r>
          </w:p>
        </w:tc>
        <w:tc>
          <w:tcPr>
            <w:tcW w:w="1814" w:type="dxa"/>
            <w:tcBorders>
              <w:top w:val="single" w:sz="4" w:space="0" w:color="000000"/>
              <w:left w:val="single" w:sz="4" w:space="0" w:color="000000"/>
              <w:bottom w:val="single" w:sz="4" w:space="0" w:color="000000"/>
              <w:right w:val="single" w:sz="4" w:space="0" w:color="000000"/>
            </w:tcBorders>
          </w:tcPr>
          <w:p w14:paraId="37230B80" w14:textId="77777777" w:rsidR="00BA2CE0" w:rsidRPr="00BA2CE0" w:rsidRDefault="00BA2CE0" w:rsidP="00FD1212">
            <w:pPr>
              <w:spacing w:after="160"/>
              <w:rPr>
                <w:rFonts w:ascii="Arial" w:hAnsi="Arial" w:cs="Arial"/>
              </w:rPr>
            </w:pPr>
          </w:p>
        </w:tc>
        <w:tc>
          <w:tcPr>
            <w:tcW w:w="2040" w:type="dxa"/>
            <w:tcBorders>
              <w:top w:val="single" w:sz="4" w:space="0" w:color="000000"/>
              <w:left w:val="single" w:sz="4" w:space="0" w:color="000000"/>
              <w:bottom w:val="single" w:sz="4" w:space="0" w:color="000000"/>
              <w:right w:val="single" w:sz="4" w:space="0" w:color="000000"/>
            </w:tcBorders>
          </w:tcPr>
          <w:p w14:paraId="567D0431" w14:textId="77777777" w:rsidR="00BA2CE0" w:rsidRPr="00BA2CE0" w:rsidRDefault="00BA2CE0" w:rsidP="00FD1212">
            <w:pPr>
              <w:ind w:left="6"/>
              <w:rPr>
                <w:rFonts w:ascii="Arial" w:hAnsi="Arial" w:cs="Arial"/>
              </w:rPr>
            </w:pPr>
            <w:r w:rsidRPr="00BA2CE0">
              <w:rPr>
                <w:rFonts w:ascii="Arial" w:hAnsi="Arial" w:cs="Arial"/>
              </w:rPr>
              <w:t xml:space="preserve">All cases </w:t>
            </w:r>
          </w:p>
        </w:tc>
        <w:tc>
          <w:tcPr>
            <w:tcW w:w="2035" w:type="dxa"/>
            <w:tcBorders>
              <w:top w:val="single" w:sz="4" w:space="0" w:color="000000"/>
              <w:left w:val="single" w:sz="4" w:space="0" w:color="000000"/>
              <w:bottom w:val="single" w:sz="4" w:space="0" w:color="000000"/>
              <w:right w:val="single" w:sz="4" w:space="0" w:color="000000"/>
            </w:tcBorders>
          </w:tcPr>
          <w:p w14:paraId="1516ABB6" w14:textId="77777777" w:rsidR="00BA2CE0" w:rsidRPr="00BA2CE0" w:rsidRDefault="00BA2CE0" w:rsidP="00FD1212">
            <w:pPr>
              <w:spacing w:after="160"/>
              <w:rPr>
                <w:rFonts w:ascii="Arial" w:hAnsi="Arial" w:cs="Arial"/>
              </w:rPr>
            </w:pPr>
          </w:p>
        </w:tc>
      </w:tr>
      <w:tr w:rsidR="00BA2CE0" w:rsidRPr="00BA2CE0" w14:paraId="67E1F680" w14:textId="77777777" w:rsidTr="00FD4947">
        <w:trPr>
          <w:trHeight w:val="773"/>
        </w:trPr>
        <w:tc>
          <w:tcPr>
            <w:tcW w:w="3379" w:type="dxa"/>
            <w:tcBorders>
              <w:top w:val="single" w:sz="4" w:space="0" w:color="000000"/>
              <w:left w:val="single" w:sz="4" w:space="0" w:color="000000"/>
              <w:bottom w:val="single" w:sz="4" w:space="0" w:color="000000"/>
              <w:right w:val="single" w:sz="4" w:space="0" w:color="000000"/>
            </w:tcBorders>
          </w:tcPr>
          <w:p w14:paraId="4A8A2FC8" w14:textId="77777777" w:rsidR="00BA2CE0" w:rsidRPr="00BA2CE0" w:rsidRDefault="00BA2CE0" w:rsidP="00FD1212">
            <w:pPr>
              <w:spacing w:after="1"/>
              <w:ind w:right="378"/>
              <w:rPr>
                <w:rFonts w:ascii="Arial" w:hAnsi="Arial" w:cs="Arial"/>
              </w:rPr>
            </w:pPr>
            <w:r w:rsidRPr="00BA2CE0">
              <w:rPr>
                <w:rFonts w:ascii="Arial" w:hAnsi="Arial" w:cs="Arial"/>
              </w:rPr>
              <w:t xml:space="preserve">Decision to object when local authority is acting as a </w:t>
            </w:r>
          </w:p>
          <w:p w14:paraId="3257F83A" w14:textId="77777777" w:rsidR="00BA2CE0" w:rsidRPr="00BA2CE0" w:rsidRDefault="00BA2CE0" w:rsidP="00FD1212">
            <w:pPr>
              <w:rPr>
                <w:rFonts w:ascii="Arial" w:hAnsi="Arial" w:cs="Arial"/>
              </w:rPr>
            </w:pPr>
            <w:r w:rsidRPr="00BA2CE0">
              <w:rPr>
                <w:rFonts w:ascii="Arial" w:hAnsi="Arial" w:cs="Arial"/>
              </w:rPr>
              <w:t xml:space="preserve">Responsible Authority </w:t>
            </w:r>
          </w:p>
        </w:tc>
        <w:tc>
          <w:tcPr>
            <w:tcW w:w="1814" w:type="dxa"/>
            <w:tcBorders>
              <w:top w:val="single" w:sz="4" w:space="0" w:color="000000"/>
              <w:left w:val="single" w:sz="4" w:space="0" w:color="000000"/>
              <w:bottom w:val="single" w:sz="4" w:space="0" w:color="000000"/>
              <w:right w:val="single" w:sz="4" w:space="0" w:color="000000"/>
            </w:tcBorders>
          </w:tcPr>
          <w:p w14:paraId="73DAAA79" w14:textId="77777777" w:rsidR="00BA2CE0" w:rsidRPr="00BA2CE0" w:rsidRDefault="00BA2CE0" w:rsidP="00FD1212">
            <w:pPr>
              <w:spacing w:after="160"/>
              <w:rPr>
                <w:rFonts w:ascii="Arial" w:hAnsi="Arial" w:cs="Arial"/>
              </w:rPr>
            </w:pPr>
          </w:p>
        </w:tc>
        <w:tc>
          <w:tcPr>
            <w:tcW w:w="2040" w:type="dxa"/>
            <w:tcBorders>
              <w:top w:val="single" w:sz="4" w:space="0" w:color="000000"/>
              <w:left w:val="single" w:sz="4" w:space="0" w:color="000000"/>
              <w:bottom w:val="single" w:sz="4" w:space="0" w:color="000000"/>
              <w:right w:val="single" w:sz="4" w:space="0" w:color="000000"/>
            </w:tcBorders>
          </w:tcPr>
          <w:p w14:paraId="26CAE942" w14:textId="77777777" w:rsidR="00BA2CE0" w:rsidRPr="00BA2CE0" w:rsidRDefault="00BA2CE0" w:rsidP="00FD1212">
            <w:pPr>
              <w:spacing w:after="160"/>
              <w:rPr>
                <w:rFonts w:ascii="Arial" w:hAnsi="Arial" w:cs="Arial"/>
              </w:rPr>
            </w:pPr>
          </w:p>
        </w:tc>
        <w:tc>
          <w:tcPr>
            <w:tcW w:w="2035" w:type="dxa"/>
            <w:tcBorders>
              <w:top w:val="single" w:sz="4" w:space="0" w:color="000000"/>
              <w:left w:val="single" w:sz="4" w:space="0" w:color="000000"/>
              <w:bottom w:val="single" w:sz="4" w:space="0" w:color="000000"/>
              <w:right w:val="single" w:sz="4" w:space="0" w:color="000000"/>
            </w:tcBorders>
          </w:tcPr>
          <w:p w14:paraId="516341D9" w14:textId="77777777" w:rsidR="00BA2CE0" w:rsidRPr="00BA2CE0" w:rsidRDefault="00BA2CE0" w:rsidP="00FD1212">
            <w:pPr>
              <w:rPr>
                <w:rFonts w:ascii="Arial" w:hAnsi="Arial" w:cs="Arial"/>
              </w:rPr>
            </w:pPr>
            <w:r w:rsidRPr="00BA2CE0">
              <w:rPr>
                <w:rFonts w:ascii="Arial" w:hAnsi="Arial" w:cs="Arial"/>
              </w:rPr>
              <w:t xml:space="preserve">All cases </w:t>
            </w:r>
          </w:p>
        </w:tc>
      </w:tr>
      <w:tr w:rsidR="00BA2CE0" w:rsidRPr="00BA2CE0" w14:paraId="35BC3AB2" w14:textId="77777777" w:rsidTr="00FD4947">
        <w:trPr>
          <w:trHeight w:val="768"/>
        </w:trPr>
        <w:tc>
          <w:tcPr>
            <w:tcW w:w="3379" w:type="dxa"/>
            <w:tcBorders>
              <w:top w:val="single" w:sz="4" w:space="0" w:color="000000"/>
              <w:left w:val="single" w:sz="4" w:space="0" w:color="000000"/>
              <w:bottom w:val="single" w:sz="4" w:space="0" w:color="000000"/>
              <w:right w:val="single" w:sz="4" w:space="0" w:color="000000"/>
            </w:tcBorders>
          </w:tcPr>
          <w:p w14:paraId="62BA7014" w14:textId="77777777" w:rsidR="00BA2CE0" w:rsidRPr="00BA2CE0" w:rsidRDefault="00BA2CE0" w:rsidP="00FD1212">
            <w:pPr>
              <w:ind w:right="659"/>
              <w:rPr>
                <w:rFonts w:ascii="Arial" w:hAnsi="Arial" w:cs="Arial"/>
              </w:rPr>
            </w:pPr>
            <w:r w:rsidRPr="00BA2CE0">
              <w:rPr>
                <w:rFonts w:ascii="Arial" w:hAnsi="Arial" w:cs="Arial"/>
              </w:rPr>
              <w:t xml:space="preserve">Determination of an objection to a temporary event notice </w:t>
            </w:r>
          </w:p>
        </w:tc>
        <w:tc>
          <w:tcPr>
            <w:tcW w:w="1814" w:type="dxa"/>
            <w:tcBorders>
              <w:top w:val="single" w:sz="4" w:space="0" w:color="000000"/>
              <w:left w:val="single" w:sz="4" w:space="0" w:color="000000"/>
              <w:bottom w:val="single" w:sz="4" w:space="0" w:color="000000"/>
              <w:right w:val="single" w:sz="4" w:space="0" w:color="000000"/>
            </w:tcBorders>
          </w:tcPr>
          <w:p w14:paraId="256A9878" w14:textId="77777777" w:rsidR="00BA2CE0" w:rsidRPr="00BA2CE0" w:rsidRDefault="00BA2CE0" w:rsidP="00FD1212">
            <w:pPr>
              <w:spacing w:after="160"/>
              <w:rPr>
                <w:rFonts w:ascii="Arial" w:hAnsi="Arial" w:cs="Arial"/>
              </w:rPr>
            </w:pPr>
          </w:p>
        </w:tc>
        <w:tc>
          <w:tcPr>
            <w:tcW w:w="2040" w:type="dxa"/>
            <w:tcBorders>
              <w:top w:val="single" w:sz="4" w:space="0" w:color="000000"/>
              <w:left w:val="single" w:sz="4" w:space="0" w:color="000000"/>
              <w:bottom w:val="single" w:sz="4" w:space="0" w:color="000000"/>
              <w:right w:val="single" w:sz="4" w:space="0" w:color="000000"/>
            </w:tcBorders>
          </w:tcPr>
          <w:p w14:paraId="0567E7F9" w14:textId="77777777" w:rsidR="00BA2CE0" w:rsidRPr="00BA2CE0" w:rsidRDefault="00BA2CE0" w:rsidP="00FD1212">
            <w:pPr>
              <w:ind w:left="6"/>
              <w:rPr>
                <w:rFonts w:ascii="Arial" w:hAnsi="Arial" w:cs="Arial"/>
              </w:rPr>
            </w:pPr>
            <w:r w:rsidRPr="00BA2CE0">
              <w:rPr>
                <w:rFonts w:ascii="Arial" w:hAnsi="Arial" w:cs="Arial"/>
              </w:rPr>
              <w:t xml:space="preserve">All cases </w:t>
            </w:r>
          </w:p>
        </w:tc>
        <w:tc>
          <w:tcPr>
            <w:tcW w:w="2035" w:type="dxa"/>
            <w:tcBorders>
              <w:top w:val="single" w:sz="4" w:space="0" w:color="000000"/>
              <w:left w:val="single" w:sz="4" w:space="0" w:color="000000"/>
              <w:bottom w:val="single" w:sz="4" w:space="0" w:color="000000"/>
              <w:right w:val="single" w:sz="4" w:space="0" w:color="000000"/>
            </w:tcBorders>
          </w:tcPr>
          <w:p w14:paraId="7E3AEDA8" w14:textId="77777777" w:rsidR="00BA2CE0" w:rsidRPr="00BA2CE0" w:rsidRDefault="00BA2CE0" w:rsidP="00FD1212">
            <w:pPr>
              <w:spacing w:after="160"/>
              <w:rPr>
                <w:rFonts w:ascii="Arial" w:hAnsi="Arial" w:cs="Arial"/>
              </w:rPr>
            </w:pPr>
          </w:p>
        </w:tc>
      </w:tr>
      <w:tr w:rsidR="00BA2CE0" w:rsidRPr="00BA2CE0" w14:paraId="5221A254" w14:textId="77777777" w:rsidTr="00FD4947">
        <w:trPr>
          <w:trHeight w:val="768"/>
        </w:trPr>
        <w:tc>
          <w:tcPr>
            <w:tcW w:w="3379" w:type="dxa"/>
            <w:tcBorders>
              <w:top w:val="single" w:sz="4" w:space="0" w:color="000000"/>
              <w:left w:val="single" w:sz="4" w:space="0" w:color="000000"/>
              <w:bottom w:val="single" w:sz="4" w:space="0" w:color="000000"/>
              <w:right w:val="single" w:sz="4" w:space="0" w:color="000000"/>
            </w:tcBorders>
          </w:tcPr>
          <w:p w14:paraId="11249177" w14:textId="77777777" w:rsidR="00BA2CE0" w:rsidRPr="00BA2CE0" w:rsidRDefault="00BA2CE0" w:rsidP="00FD1212">
            <w:pPr>
              <w:rPr>
                <w:rFonts w:ascii="Arial" w:hAnsi="Arial" w:cs="Arial"/>
              </w:rPr>
            </w:pPr>
            <w:r w:rsidRPr="00BA2CE0">
              <w:rPr>
                <w:rFonts w:ascii="Arial" w:hAnsi="Arial" w:cs="Arial"/>
              </w:rPr>
              <w:t xml:space="preserve">Decision whether to consult other responsible authorities on minor variation </w:t>
            </w:r>
          </w:p>
        </w:tc>
        <w:tc>
          <w:tcPr>
            <w:tcW w:w="1814" w:type="dxa"/>
            <w:tcBorders>
              <w:top w:val="single" w:sz="4" w:space="0" w:color="000000"/>
              <w:left w:val="single" w:sz="4" w:space="0" w:color="000000"/>
              <w:bottom w:val="single" w:sz="4" w:space="0" w:color="000000"/>
              <w:right w:val="single" w:sz="4" w:space="0" w:color="000000"/>
            </w:tcBorders>
          </w:tcPr>
          <w:p w14:paraId="42ED2AB1" w14:textId="77777777" w:rsidR="00BA2CE0" w:rsidRPr="00BA2CE0" w:rsidRDefault="00BA2CE0" w:rsidP="00FD1212">
            <w:pPr>
              <w:spacing w:after="160"/>
              <w:rPr>
                <w:rFonts w:ascii="Arial" w:hAnsi="Arial" w:cs="Arial"/>
              </w:rPr>
            </w:pPr>
          </w:p>
        </w:tc>
        <w:tc>
          <w:tcPr>
            <w:tcW w:w="2040" w:type="dxa"/>
            <w:tcBorders>
              <w:top w:val="single" w:sz="4" w:space="0" w:color="000000"/>
              <w:left w:val="single" w:sz="4" w:space="0" w:color="000000"/>
              <w:bottom w:val="single" w:sz="4" w:space="0" w:color="000000"/>
              <w:right w:val="single" w:sz="4" w:space="0" w:color="000000"/>
            </w:tcBorders>
          </w:tcPr>
          <w:p w14:paraId="1F8BA570" w14:textId="77777777" w:rsidR="00BA2CE0" w:rsidRPr="00BA2CE0" w:rsidRDefault="00BA2CE0" w:rsidP="00FD1212">
            <w:pPr>
              <w:spacing w:after="160"/>
              <w:rPr>
                <w:rFonts w:ascii="Arial" w:hAnsi="Arial" w:cs="Arial"/>
              </w:rPr>
            </w:pPr>
          </w:p>
        </w:tc>
        <w:tc>
          <w:tcPr>
            <w:tcW w:w="2035" w:type="dxa"/>
            <w:tcBorders>
              <w:top w:val="single" w:sz="4" w:space="0" w:color="000000"/>
              <w:left w:val="single" w:sz="4" w:space="0" w:color="000000"/>
              <w:bottom w:val="single" w:sz="4" w:space="0" w:color="000000"/>
              <w:right w:val="single" w:sz="4" w:space="0" w:color="000000"/>
            </w:tcBorders>
          </w:tcPr>
          <w:p w14:paraId="4B568B0F" w14:textId="77777777" w:rsidR="00BA2CE0" w:rsidRPr="00BA2CE0" w:rsidRDefault="00BA2CE0" w:rsidP="00FD1212">
            <w:pPr>
              <w:rPr>
                <w:rFonts w:ascii="Arial" w:hAnsi="Arial" w:cs="Arial"/>
              </w:rPr>
            </w:pPr>
            <w:r w:rsidRPr="00BA2CE0">
              <w:rPr>
                <w:rFonts w:ascii="Arial" w:hAnsi="Arial" w:cs="Arial"/>
              </w:rPr>
              <w:t xml:space="preserve">All cases </w:t>
            </w:r>
          </w:p>
        </w:tc>
      </w:tr>
      <w:tr w:rsidR="00BA2CE0" w:rsidRPr="00BA2CE0" w14:paraId="3265B8DE" w14:textId="77777777" w:rsidTr="00FD4947">
        <w:trPr>
          <w:trHeight w:val="264"/>
        </w:trPr>
        <w:tc>
          <w:tcPr>
            <w:tcW w:w="3379" w:type="dxa"/>
            <w:tcBorders>
              <w:top w:val="single" w:sz="4" w:space="0" w:color="000000"/>
              <w:left w:val="single" w:sz="4" w:space="0" w:color="000000"/>
              <w:bottom w:val="single" w:sz="4" w:space="0" w:color="000000"/>
              <w:right w:val="single" w:sz="4" w:space="0" w:color="000000"/>
            </w:tcBorders>
          </w:tcPr>
          <w:p w14:paraId="6F5D4F39" w14:textId="77777777" w:rsidR="00BA2CE0" w:rsidRPr="00BA2CE0" w:rsidRDefault="00BA2CE0" w:rsidP="00FD1212">
            <w:pPr>
              <w:rPr>
                <w:rFonts w:ascii="Arial" w:hAnsi="Arial" w:cs="Arial"/>
              </w:rPr>
            </w:pPr>
            <w:r w:rsidRPr="00BA2CE0">
              <w:rPr>
                <w:rFonts w:ascii="Arial" w:hAnsi="Arial" w:cs="Arial"/>
              </w:rPr>
              <w:t xml:space="preserve">Determination of minor variation </w:t>
            </w:r>
          </w:p>
        </w:tc>
        <w:tc>
          <w:tcPr>
            <w:tcW w:w="1814" w:type="dxa"/>
            <w:tcBorders>
              <w:top w:val="single" w:sz="4" w:space="0" w:color="000000"/>
              <w:left w:val="single" w:sz="4" w:space="0" w:color="000000"/>
              <w:bottom w:val="single" w:sz="4" w:space="0" w:color="000000"/>
              <w:right w:val="single" w:sz="4" w:space="0" w:color="000000"/>
            </w:tcBorders>
          </w:tcPr>
          <w:p w14:paraId="69B52E52" w14:textId="77777777" w:rsidR="00BA2CE0" w:rsidRPr="00BA2CE0" w:rsidRDefault="00BA2CE0" w:rsidP="00FD1212">
            <w:pPr>
              <w:spacing w:after="160"/>
              <w:rPr>
                <w:rFonts w:ascii="Arial" w:hAnsi="Arial" w:cs="Arial"/>
              </w:rPr>
            </w:pPr>
          </w:p>
        </w:tc>
        <w:tc>
          <w:tcPr>
            <w:tcW w:w="2040" w:type="dxa"/>
            <w:tcBorders>
              <w:top w:val="single" w:sz="4" w:space="0" w:color="000000"/>
              <w:left w:val="single" w:sz="4" w:space="0" w:color="000000"/>
              <w:bottom w:val="single" w:sz="4" w:space="0" w:color="000000"/>
              <w:right w:val="single" w:sz="4" w:space="0" w:color="000000"/>
            </w:tcBorders>
          </w:tcPr>
          <w:p w14:paraId="66BF004A" w14:textId="77777777" w:rsidR="00BA2CE0" w:rsidRPr="00BA2CE0" w:rsidRDefault="00BA2CE0" w:rsidP="00FD1212">
            <w:pPr>
              <w:spacing w:after="160"/>
              <w:rPr>
                <w:rFonts w:ascii="Arial" w:hAnsi="Arial" w:cs="Arial"/>
              </w:rPr>
            </w:pPr>
          </w:p>
        </w:tc>
        <w:tc>
          <w:tcPr>
            <w:tcW w:w="2035" w:type="dxa"/>
            <w:tcBorders>
              <w:top w:val="single" w:sz="4" w:space="0" w:color="000000"/>
              <w:left w:val="single" w:sz="4" w:space="0" w:color="000000"/>
              <w:bottom w:val="single" w:sz="4" w:space="0" w:color="000000"/>
              <w:right w:val="single" w:sz="4" w:space="0" w:color="000000"/>
            </w:tcBorders>
          </w:tcPr>
          <w:p w14:paraId="487B046E" w14:textId="77777777" w:rsidR="00BA2CE0" w:rsidRPr="00BA2CE0" w:rsidRDefault="00BA2CE0" w:rsidP="00FD1212">
            <w:pPr>
              <w:rPr>
                <w:rFonts w:ascii="Arial" w:hAnsi="Arial" w:cs="Arial"/>
              </w:rPr>
            </w:pPr>
            <w:r w:rsidRPr="00BA2CE0">
              <w:rPr>
                <w:rFonts w:ascii="Arial" w:hAnsi="Arial" w:cs="Arial"/>
              </w:rPr>
              <w:t xml:space="preserve">All cases </w:t>
            </w:r>
          </w:p>
        </w:tc>
      </w:tr>
      <w:tr w:rsidR="00BA2CE0" w:rsidRPr="00BA2CE0" w14:paraId="11D942F0" w14:textId="77777777" w:rsidTr="00FD4947">
        <w:trPr>
          <w:trHeight w:val="962"/>
        </w:trPr>
        <w:tc>
          <w:tcPr>
            <w:tcW w:w="3379" w:type="dxa"/>
            <w:tcBorders>
              <w:top w:val="single" w:sz="4" w:space="0" w:color="000000"/>
              <w:left w:val="single" w:sz="4" w:space="0" w:color="000000"/>
              <w:bottom w:val="single" w:sz="4" w:space="0" w:color="000000"/>
              <w:right w:val="single" w:sz="4" w:space="0" w:color="000000"/>
            </w:tcBorders>
          </w:tcPr>
          <w:p w14:paraId="0371EC60" w14:textId="55562F41" w:rsidR="00BA2CE0" w:rsidRPr="00BA2CE0" w:rsidRDefault="00BA2CE0" w:rsidP="00FD1212">
            <w:pPr>
              <w:rPr>
                <w:rFonts w:ascii="Arial" w:hAnsi="Arial" w:cs="Arial"/>
              </w:rPr>
            </w:pPr>
            <w:r w:rsidRPr="00BA2CE0">
              <w:rPr>
                <w:rFonts w:ascii="Arial" w:hAnsi="Arial" w:cs="Arial"/>
              </w:rPr>
              <w:t>All policy matters</w:t>
            </w:r>
            <w:r w:rsidR="00D72650">
              <w:rPr>
                <w:rFonts w:ascii="Arial" w:hAnsi="Arial" w:cs="Arial"/>
              </w:rPr>
              <w:t xml:space="preserve"> except the formulation of the S</w:t>
            </w:r>
            <w:r w:rsidRPr="00BA2CE0">
              <w:rPr>
                <w:rFonts w:ascii="Arial" w:hAnsi="Arial" w:cs="Arial"/>
              </w:rPr>
              <w:t xml:space="preserve">tatement of Licensing policy </w:t>
            </w:r>
          </w:p>
        </w:tc>
        <w:tc>
          <w:tcPr>
            <w:tcW w:w="1814" w:type="dxa"/>
            <w:tcBorders>
              <w:top w:val="single" w:sz="4" w:space="0" w:color="000000"/>
              <w:left w:val="single" w:sz="4" w:space="0" w:color="000000"/>
              <w:bottom w:val="single" w:sz="4" w:space="0" w:color="000000"/>
              <w:right w:val="single" w:sz="4" w:space="0" w:color="000000"/>
            </w:tcBorders>
          </w:tcPr>
          <w:p w14:paraId="4485DC8B" w14:textId="77777777" w:rsidR="00BA2CE0" w:rsidRPr="00BA2CE0" w:rsidRDefault="00BA2CE0" w:rsidP="00FD1212">
            <w:pPr>
              <w:rPr>
                <w:rFonts w:ascii="Arial" w:hAnsi="Arial" w:cs="Arial"/>
              </w:rPr>
            </w:pPr>
            <w:r w:rsidRPr="00BA2CE0">
              <w:rPr>
                <w:rFonts w:ascii="Arial" w:hAnsi="Arial" w:cs="Arial"/>
              </w:rPr>
              <w:t xml:space="preserve">All cases </w:t>
            </w:r>
          </w:p>
        </w:tc>
        <w:tc>
          <w:tcPr>
            <w:tcW w:w="2040" w:type="dxa"/>
            <w:tcBorders>
              <w:top w:val="single" w:sz="4" w:space="0" w:color="000000"/>
              <w:left w:val="single" w:sz="4" w:space="0" w:color="000000"/>
              <w:bottom w:val="single" w:sz="4" w:space="0" w:color="000000"/>
              <w:right w:val="single" w:sz="4" w:space="0" w:color="000000"/>
            </w:tcBorders>
          </w:tcPr>
          <w:p w14:paraId="5E6A86C7" w14:textId="77777777" w:rsidR="00BA2CE0" w:rsidRPr="00BA2CE0" w:rsidRDefault="00BA2CE0" w:rsidP="00FD1212">
            <w:pPr>
              <w:spacing w:after="160"/>
              <w:rPr>
                <w:rFonts w:ascii="Arial" w:hAnsi="Arial" w:cs="Arial"/>
              </w:rPr>
            </w:pPr>
          </w:p>
        </w:tc>
        <w:tc>
          <w:tcPr>
            <w:tcW w:w="2035" w:type="dxa"/>
            <w:tcBorders>
              <w:top w:val="single" w:sz="4" w:space="0" w:color="000000"/>
              <w:left w:val="single" w:sz="4" w:space="0" w:color="000000"/>
              <w:bottom w:val="single" w:sz="4" w:space="0" w:color="000000"/>
              <w:right w:val="single" w:sz="4" w:space="0" w:color="000000"/>
            </w:tcBorders>
          </w:tcPr>
          <w:p w14:paraId="37C168AB" w14:textId="77777777" w:rsidR="00BA2CE0" w:rsidRPr="00BA2CE0" w:rsidRDefault="00BA2CE0" w:rsidP="00FD1212">
            <w:pPr>
              <w:spacing w:after="160"/>
              <w:rPr>
                <w:rFonts w:ascii="Arial" w:hAnsi="Arial" w:cs="Arial"/>
              </w:rPr>
            </w:pPr>
          </w:p>
        </w:tc>
      </w:tr>
    </w:tbl>
    <w:p w14:paraId="69B64AC2" w14:textId="77777777" w:rsidR="00BA2CE0" w:rsidRPr="000B3FBB" w:rsidRDefault="00BA2CE0" w:rsidP="00BA2CE0">
      <w:pPr>
        <w:rPr>
          <w:rFonts w:ascii="Arial" w:hAnsi="Arial" w:cs="Arial"/>
          <w:b/>
          <w:bCs/>
          <w:sz w:val="2"/>
          <w:szCs w:val="2"/>
        </w:rPr>
      </w:pPr>
    </w:p>
    <w:p w14:paraId="176F71B7" w14:textId="7D806DD5" w:rsidR="00BA2CE0" w:rsidRDefault="000C56B3" w:rsidP="00490694">
      <w:pPr>
        <w:pStyle w:val="Heading1"/>
        <w:spacing w:after="0"/>
        <w:jc w:val="right"/>
      </w:pPr>
      <w:bookmarkStart w:id="25" w:name="_Toc48287786"/>
      <w:r>
        <w:lastRenderedPageBreak/>
        <w:t>Appendix 2</w:t>
      </w:r>
      <w:bookmarkEnd w:id="25"/>
    </w:p>
    <w:p w14:paraId="236B6920" w14:textId="708629C9" w:rsidR="000C56B3" w:rsidRDefault="000C56B3" w:rsidP="00490694">
      <w:pPr>
        <w:pStyle w:val="Heading1"/>
        <w:spacing w:after="0" w:line="240" w:lineRule="auto"/>
        <w:rPr>
          <w:bCs/>
        </w:rPr>
      </w:pPr>
      <w:bookmarkStart w:id="26" w:name="_Toc48286585"/>
      <w:bookmarkStart w:id="27" w:name="_Toc48287787"/>
      <w:r>
        <w:rPr>
          <w:bCs/>
        </w:rPr>
        <w:t>Consultation</w:t>
      </w:r>
      <w:bookmarkEnd w:id="26"/>
      <w:bookmarkEnd w:id="27"/>
    </w:p>
    <w:p w14:paraId="65FDFCE0" w14:textId="77777777" w:rsidR="00490694" w:rsidRPr="00490694" w:rsidRDefault="00490694" w:rsidP="00490694">
      <w:pPr>
        <w:spacing w:after="0" w:line="240" w:lineRule="auto"/>
        <w:rPr>
          <w:lang w:eastAsia="en-GB"/>
        </w:rPr>
      </w:pPr>
    </w:p>
    <w:p w14:paraId="63CC42C4" w14:textId="77777777" w:rsidR="000C56B3" w:rsidRPr="000C56B3" w:rsidRDefault="000C56B3" w:rsidP="000C56B3">
      <w:pPr>
        <w:spacing w:after="0" w:line="240" w:lineRule="auto"/>
        <w:jc w:val="both"/>
        <w:rPr>
          <w:rFonts w:ascii="Arial" w:hAnsi="Arial" w:cs="Arial"/>
        </w:rPr>
      </w:pPr>
      <w:r w:rsidRPr="000C56B3">
        <w:rPr>
          <w:rFonts w:ascii="Arial" w:hAnsi="Arial" w:cs="Arial"/>
        </w:rPr>
        <w:t xml:space="preserve">Consultation will be undertaken with those listed below. The majority of those being contacted via email and the remainder by post. A copy of the draft policy will be available on the EFDC website. All comments received will be considered and the results of the consultation published on the EFDC website. The consultation period will be 6 weeks. </w:t>
      </w:r>
    </w:p>
    <w:p w14:paraId="296E3DE3" w14:textId="77777777" w:rsidR="000C56B3" w:rsidRDefault="000C56B3" w:rsidP="000C56B3">
      <w:pPr>
        <w:spacing w:after="0" w:line="240" w:lineRule="auto"/>
        <w:jc w:val="both"/>
        <w:rPr>
          <w:rFonts w:ascii="Arial" w:hAnsi="Arial" w:cs="Arial"/>
          <w:u w:val="single"/>
        </w:rPr>
      </w:pPr>
    </w:p>
    <w:p w14:paraId="4758C167" w14:textId="77777777" w:rsidR="003F1E9A" w:rsidRDefault="003F1E9A" w:rsidP="003F1E9A">
      <w:pPr>
        <w:spacing w:after="0" w:line="240" w:lineRule="auto"/>
        <w:jc w:val="both"/>
        <w:rPr>
          <w:rFonts w:ascii="Arial" w:hAnsi="Arial" w:cs="Arial"/>
          <w:u w:val="single"/>
        </w:rPr>
      </w:pPr>
      <w:r w:rsidRPr="000C56B3">
        <w:rPr>
          <w:rFonts w:ascii="Arial" w:hAnsi="Arial" w:cs="Arial"/>
          <w:u w:val="single"/>
        </w:rPr>
        <w:t>List of Consultees</w:t>
      </w:r>
    </w:p>
    <w:p w14:paraId="33D82733" w14:textId="77777777" w:rsidR="003F1E9A" w:rsidRDefault="003F1E9A" w:rsidP="003F1E9A">
      <w:pPr>
        <w:spacing w:after="0" w:line="240" w:lineRule="auto"/>
        <w:jc w:val="both"/>
        <w:rPr>
          <w:rFonts w:ascii="Arial" w:hAnsi="Arial" w:cs="Arial"/>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3F1E9A" w14:paraId="4EF6CA3E" w14:textId="77777777" w:rsidTr="003F1E9A">
        <w:tc>
          <w:tcPr>
            <w:tcW w:w="4928" w:type="dxa"/>
            <w:tcBorders>
              <w:top w:val="single" w:sz="4" w:space="0" w:color="auto"/>
              <w:left w:val="single" w:sz="4" w:space="0" w:color="auto"/>
              <w:bottom w:val="single" w:sz="4" w:space="0" w:color="auto"/>
              <w:right w:val="single" w:sz="4" w:space="0" w:color="auto"/>
            </w:tcBorders>
          </w:tcPr>
          <w:p w14:paraId="066490A5" w14:textId="77777777" w:rsidR="003F1E9A" w:rsidRDefault="003F1E9A" w:rsidP="003F1E9A">
            <w:pPr>
              <w:spacing w:after="0" w:line="240" w:lineRule="auto"/>
              <w:rPr>
                <w:rFonts w:ascii="Arial" w:hAnsi="Arial"/>
              </w:rPr>
            </w:pPr>
            <w:r>
              <w:rPr>
                <w:rFonts w:ascii="Arial" w:hAnsi="Arial"/>
              </w:rPr>
              <w:t xml:space="preserve">Alex </w:t>
            </w:r>
            <w:proofErr w:type="spellStart"/>
            <w:r>
              <w:rPr>
                <w:rFonts w:ascii="Arial" w:hAnsi="Arial"/>
              </w:rPr>
              <w:t>Burghart</w:t>
            </w:r>
            <w:proofErr w:type="spellEnd"/>
            <w:r>
              <w:rPr>
                <w:rFonts w:ascii="Arial" w:hAnsi="Arial"/>
              </w:rPr>
              <w:t xml:space="preserve"> MP</w:t>
            </w:r>
          </w:p>
          <w:p w14:paraId="5B0DB77F" w14:textId="77777777" w:rsidR="003F1E9A" w:rsidRDefault="003F1E9A" w:rsidP="003F1E9A">
            <w:pPr>
              <w:spacing w:after="0" w:line="240" w:lineRule="auto"/>
              <w:rPr>
                <w:rFonts w:ascii="Arial" w:hAnsi="Arial"/>
              </w:rPr>
            </w:pPr>
            <w:r>
              <w:rPr>
                <w:rFonts w:ascii="Arial" w:hAnsi="Arial"/>
              </w:rPr>
              <w:t>Association of Multiple Licensed Retailers</w:t>
            </w:r>
          </w:p>
          <w:p w14:paraId="38456DC3" w14:textId="77777777" w:rsidR="003F1E9A" w:rsidRDefault="003F1E9A" w:rsidP="003F1E9A">
            <w:pPr>
              <w:spacing w:after="0" w:line="240" w:lineRule="auto"/>
              <w:rPr>
                <w:rFonts w:ascii="Arial" w:hAnsi="Arial"/>
              </w:rPr>
            </w:pPr>
            <w:proofErr w:type="spellStart"/>
            <w:r>
              <w:rPr>
                <w:rFonts w:ascii="Arial" w:hAnsi="Arial"/>
              </w:rPr>
              <w:t>Attwater</w:t>
            </w:r>
            <w:proofErr w:type="spellEnd"/>
            <w:r>
              <w:rPr>
                <w:rFonts w:ascii="Arial" w:hAnsi="Arial"/>
              </w:rPr>
              <w:t xml:space="preserve"> Jameson Hill Solicitors</w:t>
            </w:r>
          </w:p>
          <w:p w14:paraId="5A909786" w14:textId="77777777" w:rsidR="003F1E9A" w:rsidRDefault="003F1E9A" w:rsidP="003F1E9A">
            <w:pPr>
              <w:spacing w:after="0" w:line="240" w:lineRule="auto"/>
              <w:rPr>
                <w:rFonts w:ascii="Arial" w:hAnsi="Arial"/>
              </w:rPr>
            </w:pPr>
            <w:r>
              <w:rPr>
                <w:rFonts w:ascii="Arial" w:hAnsi="Arial"/>
              </w:rPr>
              <w:t>Bay Restaurant Group</w:t>
            </w:r>
          </w:p>
          <w:p w14:paraId="5CFF89E7" w14:textId="77777777" w:rsidR="003F1E9A" w:rsidRDefault="003F1E9A" w:rsidP="003F1E9A">
            <w:pPr>
              <w:spacing w:after="0" w:line="240" w:lineRule="auto"/>
              <w:rPr>
                <w:rFonts w:ascii="Arial" w:hAnsi="Arial"/>
              </w:rPr>
            </w:pPr>
            <w:r>
              <w:rPr>
                <w:rFonts w:ascii="Arial" w:hAnsi="Arial"/>
              </w:rPr>
              <w:t>Betting Offices</w:t>
            </w:r>
          </w:p>
          <w:p w14:paraId="525A3F74" w14:textId="77777777" w:rsidR="003F1E9A" w:rsidRDefault="003F1E9A" w:rsidP="003F1E9A">
            <w:pPr>
              <w:spacing w:after="0" w:line="240" w:lineRule="auto"/>
              <w:rPr>
                <w:rFonts w:ascii="Arial" w:hAnsi="Arial"/>
              </w:rPr>
            </w:pPr>
            <w:r>
              <w:rPr>
                <w:rFonts w:ascii="Arial" w:hAnsi="Arial"/>
              </w:rPr>
              <w:t>British Transport Police</w:t>
            </w:r>
          </w:p>
          <w:p w14:paraId="48F693A7" w14:textId="368B47BC" w:rsidR="00A56E3D" w:rsidRDefault="00A56E3D" w:rsidP="003F1E9A">
            <w:pPr>
              <w:spacing w:after="0" w:line="240" w:lineRule="auto"/>
              <w:rPr>
                <w:rFonts w:ascii="Arial" w:hAnsi="Arial"/>
              </w:rPr>
            </w:pPr>
            <w:r>
              <w:rPr>
                <w:rFonts w:ascii="Arial" w:hAnsi="Arial"/>
              </w:rPr>
              <w:t xml:space="preserve">Bryan Cave Leighton </w:t>
            </w:r>
            <w:proofErr w:type="spellStart"/>
            <w:r>
              <w:rPr>
                <w:rFonts w:ascii="Arial" w:hAnsi="Arial"/>
              </w:rPr>
              <w:t>Paisner</w:t>
            </w:r>
            <w:proofErr w:type="spellEnd"/>
            <w:r>
              <w:rPr>
                <w:rFonts w:ascii="Arial" w:hAnsi="Arial"/>
              </w:rPr>
              <w:t xml:space="preserve"> Solicitors</w:t>
            </w:r>
          </w:p>
          <w:p w14:paraId="6B412B7E" w14:textId="77777777" w:rsidR="003F1E9A" w:rsidRDefault="003F1E9A" w:rsidP="003F1E9A">
            <w:pPr>
              <w:spacing w:after="0" w:line="240" w:lineRule="auto"/>
              <w:rPr>
                <w:rFonts w:ascii="Arial" w:hAnsi="Arial"/>
              </w:rPr>
            </w:pPr>
            <w:r>
              <w:rPr>
                <w:rFonts w:ascii="Arial" w:hAnsi="Arial"/>
              </w:rPr>
              <w:t>Campaign to Protect Rural England</w:t>
            </w:r>
          </w:p>
          <w:p w14:paraId="3E2E5F42" w14:textId="77777777" w:rsidR="003F1E9A" w:rsidRDefault="003F1E9A" w:rsidP="003F1E9A">
            <w:pPr>
              <w:spacing w:after="0" w:line="240" w:lineRule="auto"/>
              <w:rPr>
                <w:rFonts w:ascii="Arial" w:hAnsi="Arial"/>
              </w:rPr>
            </w:pPr>
            <w:r>
              <w:rPr>
                <w:rFonts w:ascii="Arial" w:hAnsi="Arial"/>
              </w:rPr>
              <w:t>Chigwell and Hainault Synagogue</w:t>
            </w:r>
          </w:p>
          <w:p w14:paraId="140942C4" w14:textId="77777777" w:rsidR="003F1E9A" w:rsidRDefault="003F1E9A" w:rsidP="003F1E9A">
            <w:pPr>
              <w:spacing w:after="0" w:line="240" w:lineRule="auto"/>
              <w:rPr>
                <w:rFonts w:ascii="Arial" w:hAnsi="Arial"/>
              </w:rPr>
            </w:pPr>
            <w:r>
              <w:rPr>
                <w:rFonts w:ascii="Arial" w:hAnsi="Arial"/>
              </w:rPr>
              <w:t>Child Protection Essex County Council</w:t>
            </w:r>
          </w:p>
          <w:p w14:paraId="4253203C" w14:textId="77777777" w:rsidR="003F1E9A" w:rsidRDefault="003F1E9A" w:rsidP="003F1E9A">
            <w:pPr>
              <w:spacing w:after="0" w:line="240" w:lineRule="auto"/>
              <w:rPr>
                <w:rFonts w:ascii="Arial" w:hAnsi="Arial"/>
              </w:rPr>
            </w:pPr>
            <w:r>
              <w:rPr>
                <w:rFonts w:ascii="Arial" w:hAnsi="Arial"/>
              </w:rPr>
              <w:t>Church of England</w:t>
            </w:r>
          </w:p>
          <w:p w14:paraId="0A087F22" w14:textId="77777777" w:rsidR="003F1E9A" w:rsidRDefault="003F1E9A" w:rsidP="003F1E9A">
            <w:pPr>
              <w:spacing w:after="0" w:line="240" w:lineRule="auto"/>
              <w:rPr>
                <w:rFonts w:ascii="Arial" w:hAnsi="Arial"/>
              </w:rPr>
            </w:pPr>
            <w:r>
              <w:rPr>
                <w:rFonts w:ascii="Arial" w:hAnsi="Arial"/>
              </w:rPr>
              <w:t>Citizens Advice Bureau</w:t>
            </w:r>
          </w:p>
          <w:p w14:paraId="2EF73E10" w14:textId="77777777" w:rsidR="003F1E9A" w:rsidRDefault="003F1E9A" w:rsidP="003F1E9A">
            <w:pPr>
              <w:spacing w:after="0" w:line="240" w:lineRule="auto"/>
              <w:rPr>
                <w:rFonts w:ascii="Arial" w:hAnsi="Arial"/>
              </w:rPr>
            </w:pPr>
            <w:r>
              <w:rPr>
                <w:rFonts w:ascii="Arial" w:hAnsi="Arial"/>
              </w:rPr>
              <w:t>Community Safety Partnership</w:t>
            </w:r>
          </w:p>
          <w:p w14:paraId="1A52D8CB" w14:textId="77777777" w:rsidR="000A277A" w:rsidRDefault="000A277A" w:rsidP="000A277A">
            <w:pPr>
              <w:spacing w:after="0" w:line="240" w:lineRule="auto"/>
              <w:rPr>
                <w:rFonts w:ascii="Arial" w:hAnsi="Arial"/>
              </w:rPr>
            </w:pPr>
            <w:r>
              <w:rPr>
                <w:rFonts w:ascii="Arial" w:hAnsi="Arial"/>
              </w:rPr>
              <w:t>Consumers Association</w:t>
            </w:r>
          </w:p>
          <w:p w14:paraId="2206C05D" w14:textId="77777777" w:rsidR="000A277A" w:rsidRDefault="000A277A" w:rsidP="000A277A">
            <w:pPr>
              <w:spacing w:after="0" w:line="240" w:lineRule="auto"/>
              <w:rPr>
                <w:rFonts w:ascii="Arial" w:hAnsi="Arial"/>
              </w:rPr>
            </w:pPr>
            <w:r>
              <w:rPr>
                <w:rFonts w:ascii="Arial" w:hAnsi="Arial"/>
              </w:rPr>
              <w:t>Council for Voluntary Services</w:t>
            </w:r>
          </w:p>
          <w:p w14:paraId="5E14C7BF" w14:textId="6778AADE" w:rsidR="003F1E9A" w:rsidRDefault="003F1E9A" w:rsidP="003F1E9A">
            <w:pPr>
              <w:spacing w:after="0" w:line="240" w:lineRule="auto"/>
              <w:rPr>
                <w:rFonts w:ascii="Arial" w:hAnsi="Arial"/>
              </w:rPr>
            </w:pPr>
            <w:proofErr w:type="spellStart"/>
            <w:r>
              <w:rPr>
                <w:rFonts w:ascii="Arial" w:hAnsi="Arial"/>
              </w:rPr>
              <w:t>Curwens</w:t>
            </w:r>
            <w:proofErr w:type="spellEnd"/>
            <w:r>
              <w:rPr>
                <w:rFonts w:ascii="Arial" w:hAnsi="Arial"/>
              </w:rPr>
              <w:t xml:space="preserve"> Solicitors</w:t>
            </w:r>
          </w:p>
          <w:p w14:paraId="1B3FFBB0" w14:textId="77539532" w:rsidR="00594E5B" w:rsidRDefault="00594E5B" w:rsidP="003F1E9A">
            <w:pPr>
              <w:spacing w:after="0" w:line="240" w:lineRule="auto"/>
              <w:rPr>
                <w:rFonts w:ascii="Arial" w:hAnsi="Arial"/>
              </w:rPr>
            </w:pPr>
            <w:r>
              <w:rPr>
                <w:rFonts w:ascii="Arial" w:hAnsi="Arial"/>
              </w:rPr>
              <w:t>Director of Public Health</w:t>
            </w:r>
            <w:r w:rsidR="000A277A">
              <w:rPr>
                <w:rFonts w:ascii="Arial" w:hAnsi="Arial"/>
              </w:rPr>
              <w:t xml:space="preserve"> Authority</w:t>
            </w:r>
          </w:p>
          <w:p w14:paraId="5E3FE5B8" w14:textId="77777777" w:rsidR="003F1E9A" w:rsidRDefault="003F1E9A" w:rsidP="003F1E9A">
            <w:pPr>
              <w:spacing w:after="0" w:line="240" w:lineRule="auto"/>
              <w:rPr>
                <w:rFonts w:ascii="Arial" w:hAnsi="Arial"/>
              </w:rPr>
            </w:pPr>
            <w:r>
              <w:rPr>
                <w:rFonts w:ascii="Arial" w:hAnsi="Arial"/>
              </w:rPr>
              <w:t xml:space="preserve">EFDC Councillors </w:t>
            </w:r>
          </w:p>
          <w:p w14:paraId="545C9CEF" w14:textId="77777777" w:rsidR="003F1E9A" w:rsidRDefault="003F1E9A" w:rsidP="003F1E9A">
            <w:pPr>
              <w:spacing w:after="0" w:line="240" w:lineRule="auto"/>
              <w:rPr>
                <w:rFonts w:ascii="Arial" w:hAnsi="Arial"/>
              </w:rPr>
            </w:pPr>
            <w:r>
              <w:rPr>
                <w:rFonts w:ascii="Arial" w:hAnsi="Arial"/>
              </w:rPr>
              <w:t>EFDC Senior Officers</w:t>
            </w:r>
          </w:p>
          <w:p w14:paraId="7FFD5589" w14:textId="77777777" w:rsidR="003F1E9A" w:rsidRDefault="003F1E9A" w:rsidP="003F1E9A">
            <w:pPr>
              <w:spacing w:after="0" w:line="240" w:lineRule="auto"/>
              <w:rPr>
                <w:rFonts w:ascii="Arial" w:hAnsi="Arial"/>
              </w:rPr>
            </w:pPr>
            <w:r>
              <w:rPr>
                <w:rFonts w:ascii="Arial" w:hAnsi="Arial"/>
              </w:rPr>
              <w:t>Eleanor Laing MP</w:t>
            </w:r>
          </w:p>
          <w:p w14:paraId="34C76B5F" w14:textId="77777777" w:rsidR="003F1E9A" w:rsidRDefault="003F1E9A" w:rsidP="003F1E9A">
            <w:pPr>
              <w:spacing w:after="0" w:line="240" w:lineRule="auto"/>
              <w:rPr>
                <w:rFonts w:ascii="Arial" w:hAnsi="Arial"/>
              </w:rPr>
            </w:pPr>
            <w:r>
              <w:rPr>
                <w:rFonts w:ascii="Arial" w:hAnsi="Arial"/>
              </w:rPr>
              <w:t>Environment agency</w:t>
            </w:r>
          </w:p>
          <w:p w14:paraId="616EE610" w14:textId="77777777" w:rsidR="003F1E9A" w:rsidRDefault="003F1E9A" w:rsidP="003F1E9A">
            <w:pPr>
              <w:spacing w:after="0" w:line="240" w:lineRule="auto"/>
              <w:rPr>
                <w:rFonts w:ascii="Arial" w:hAnsi="Arial"/>
              </w:rPr>
            </w:pPr>
            <w:smartTag w:uri="urn:schemas-microsoft-com:office:smarttags" w:element="place">
              <w:r>
                <w:rPr>
                  <w:rFonts w:ascii="Arial" w:hAnsi="Arial"/>
                </w:rPr>
                <w:t>Epping Forest</w:t>
              </w:r>
            </w:smartTag>
            <w:r>
              <w:rPr>
                <w:rFonts w:ascii="Arial" w:hAnsi="Arial"/>
              </w:rPr>
              <w:t xml:space="preserve"> Conservators</w:t>
            </w:r>
          </w:p>
          <w:p w14:paraId="4B7889C7" w14:textId="6A4A8283" w:rsidR="009B16BF" w:rsidRDefault="009B16BF" w:rsidP="003F1E9A">
            <w:pPr>
              <w:spacing w:after="0" w:line="240" w:lineRule="auto"/>
              <w:rPr>
                <w:rFonts w:ascii="Arial" w:hAnsi="Arial"/>
              </w:rPr>
            </w:pPr>
            <w:r>
              <w:rPr>
                <w:rFonts w:ascii="Arial" w:hAnsi="Arial"/>
              </w:rPr>
              <w:t>Epping Voluntary Action</w:t>
            </w:r>
          </w:p>
          <w:p w14:paraId="767CE9BF" w14:textId="77777777" w:rsidR="003F1E9A" w:rsidRDefault="003F1E9A" w:rsidP="003F1E9A">
            <w:pPr>
              <w:spacing w:after="0" w:line="240" w:lineRule="auto"/>
              <w:rPr>
                <w:rFonts w:ascii="Arial" w:hAnsi="Arial"/>
              </w:rPr>
            </w:pPr>
            <w:r>
              <w:rPr>
                <w:rFonts w:ascii="Arial" w:hAnsi="Arial"/>
              </w:rPr>
              <w:t>East of England Ambulance Service NHS Trust</w:t>
            </w:r>
          </w:p>
          <w:p w14:paraId="445A6629" w14:textId="77777777" w:rsidR="000A277A" w:rsidRDefault="003F1E9A" w:rsidP="003F1E9A">
            <w:pPr>
              <w:spacing w:after="0" w:line="240" w:lineRule="auto"/>
              <w:rPr>
                <w:rFonts w:ascii="Arial" w:hAnsi="Arial"/>
              </w:rPr>
            </w:pPr>
            <w:r>
              <w:rPr>
                <w:rFonts w:ascii="Arial" w:hAnsi="Arial"/>
              </w:rPr>
              <w:t>Essex Coalition for Disabled Group</w:t>
            </w:r>
          </w:p>
          <w:p w14:paraId="312040D8" w14:textId="45EB8FE2" w:rsidR="003F1E9A" w:rsidRDefault="003F1E9A" w:rsidP="003F1E9A">
            <w:pPr>
              <w:spacing w:after="0" w:line="240" w:lineRule="auto"/>
              <w:rPr>
                <w:rFonts w:ascii="Arial" w:hAnsi="Arial"/>
              </w:rPr>
            </w:pPr>
            <w:r>
              <w:rPr>
                <w:rFonts w:ascii="Arial" w:hAnsi="Arial"/>
              </w:rPr>
              <w:t>Essex County Council</w:t>
            </w:r>
          </w:p>
          <w:p w14:paraId="3D646D12" w14:textId="77777777" w:rsidR="003F1E9A" w:rsidRDefault="003F1E9A" w:rsidP="003F1E9A">
            <w:pPr>
              <w:spacing w:after="0" w:line="240" w:lineRule="auto"/>
              <w:rPr>
                <w:rFonts w:ascii="Arial" w:hAnsi="Arial"/>
              </w:rPr>
            </w:pPr>
            <w:smartTag w:uri="urn:schemas-microsoft-com:office:smarttags" w:element="place">
              <w:r>
                <w:rPr>
                  <w:rFonts w:ascii="Arial" w:hAnsi="Arial"/>
                </w:rPr>
                <w:t>Essex</w:t>
              </w:r>
            </w:smartTag>
            <w:r>
              <w:rPr>
                <w:rFonts w:ascii="Arial" w:hAnsi="Arial"/>
              </w:rPr>
              <w:t xml:space="preserve"> Fire &amp; Rescue</w:t>
            </w:r>
          </w:p>
          <w:p w14:paraId="50B913C5" w14:textId="77777777" w:rsidR="003F1E9A" w:rsidRDefault="003F1E9A" w:rsidP="003F1E9A">
            <w:pPr>
              <w:spacing w:after="0" w:line="240" w:lineRule="auto"/>
              <w:rPr>
                <w:rFonts w:ascii="Arial" w:hAnsi="Arial"/>
                <w:lang w:val="fr-FR"/>
              </w:rPr>
            </w:pPr>
            <w:r>
              <w:rPr>
                <w:rFonts w:ascii="Arial" w:hAnsi="Arial"/>
                <w:lang w:val="fr-FR"/>
              </w:rPr>
              <w:t>Essex Police Service</w:t>
            </w:r>
          </w:p>
          <w:p w14:paraId="67384A4D" w14:textId="2E2393F4" w:rsidR="003F1E9A" w:rsidRDefault="003F1E9A" w:rsidP="003F1E9A">
            <w:pPr>
              <w:spacing w:after="0" w:line="240" w:lineRule="auto"/>
              <w:rPr>
                <w:rFonts w:ascii="Arial" w:hAnsi="Arial"/>
                <w:lang w:val="fr-FR"/>
              </w:rPr>
            </w:pPr>
            <w:r>
              <w:rPr>
                <w:rFonts w:ascii="Arial" w:hAnsi="Arial"/>
                <w:lang w:val="fr-FR"/>
              </w:rPr>
              <w:t>Essex Probation Service</w:t>
            </w:r>
          </w:p>
          <w:p w14:paraId="25EFCF02" w14:textId="081D4F52" w:rsidR="00594E5B" w:rsidRDefault="00594E5B" w:rsidP="003F1E9A">
            <w:pPr>
              <w:spacing w:after="0" w:line="240" w:lineRule="auto"/>
              <w:rPr>
                <w:rFonts w:ascii="Arial" w:hAnsi="Arial"/>
                <w:lang w:val="fr-FR"/>
              </w:rPr>
            </w:pPr>
            <w:r>
              <w:rPr>
                <w:rFonts w:ascii="Arial" w:hAnsi="Arial"/>
                <w:lang w:val="fr-FR"/>
              </w:rPr>
              <w:t>Essex Trading Standards</w:t>
            </w:r>
          </w:p>
          <w:p w14:paraId="75874EBA" w14:textId="77777777" w:rsidR="003F1E9A" w:rsidRDefault="003F1E9A" w:rsidP="003F1E9A">
            <w:pPr>
              <w:spacing w:after="0" w:line="240" w:lineRule="auto"/>
              <w:rPr>
                <w:rFonts w:ascii="Arial" w:hAnsi="Arial"/>
              </w:rPr>
            </w:pPr>
            <w:smartTag w:uri="urn:schemas-microsoft-com:office:smarttags" w:element="place">
              <w:r>
                <w:rPr>
                  <w:rFonts w:ascii="Arial" w:hAnsi="Arial"/>
                </w:rPr>
                <w:t>Essex</w:t>
              </w:r>
            </w:smartTag>
            <w:r>
              <w:rPr>
                <w:rFonts w:ascii="Arial" w:hAnsi="Arial"/>
              </w:rPr>
              <w:t xml:space="preserve"> Tourist Bodies</w:t>
            </w:r>
          </w:p>
          <w:p w14:paraId="62E41ED8" w14:textId="77777777" w:rsidR="003F1E9A" w:rsidRDefault="003F1E9A" w:rsidP="003F1E9A">
            <w:pPr>
              <w:spacing w:after="0" w:line="240" w:lineRule="auto"/>
              <w:rPr>
                <w:rFonts w:ascii="Arial" w:hAnsi="Arial"/>
              </w:rPr>
            </w:pPr>
            <w:r>
              <w:rPr>
                <w:rFonts w:ascii="Arial" w:hAnsi="Arial"/>
              </w:rPr>
              <w:t>Federation of Licensed Victuallers Association</w:t>
            </w:r>
          </w:p>
          <w:p w14:paraId="64802640" w14:textId="77777777" w:rsidR="003F1E9A" w:rsidRDefault="003F1E9A" w:rsidP="003F1E9A">
            <w:pPr>
              <w:spacing w:after="0" w:line="240" w:lineRule="auto"/>
              <w:rPr>
                <w:rFonts w:ascii="Arial" w:hAnsi="Arial"/>
              </w:rPr>
            </w:pPr>
            <w:r>
              <w:rPr>
                <w:rFonts w:ascii="Arial" w:hAnsi="Arial"/>
              </w:rPr>
              <w:t>Federation of Synagogues</w:t>
            </w:r>
          </w:p>
          <w:p w14:paraId="234840AA" w14:textId="7F231396" w:rsidR="003F1E9A" w:rsidRDefault="003F1E9A" w:rsidP="003F1E9A">
            <w:pPr>
              <w:spacing w:after="0" w:line="240" w:lineRule="auto"/>
              <w:rPr>
                <w:rFonts w:ascii="Arial" w:hAnsi="Arial"/>
              </w:rPr>
            </w:pPr>
            <w:proofErr w:type="spellStart"/>
            <w:r>
              <w:rPr>
                <w:rFonts w:ascii="Arial" w:hAnsi="Arial"/>
              </w:rPr>
              <w:t>Fosket</w:t>
            </w:r>
            <w:r w:rsidR="00282986">
              <w:rPr>
                <w:rFonts w:ascii="Arial" w:hAnsi="Arial"/>
              </w:rPr>
              <w:t>t</w:t>
            </w:r>
            <w:proofErr w:type="spellEnd"/>
            <w:r>
              <w:rPr>
                <w:rFonts w:ascii="Arial" w:hAnsi="Arial"/>
              </w:rPr>
              <w:t xml:space="preserve"> Marr Gadsby &amp; Head</w:t>
            </w:r>
          </w:p>
          <w:p w14:paraId="25E58450" w14:textId="77777777" w:rsidR="003F1E9A" w:rsidRDefault="003F1E9A" w:rsidP="003F1E9A">
            <w:pPr>
              <w:spacing w:after="0" w:line="240" w:lineRule="auto"/>
              <w:rPr>
                <w:rFonts w:ascii="Arial" w:hAnsi="Arial"/>
                <w:highlight w:val="yellow"/>
              </w:rPr>
            </w:pPr>
          </w:p>
        </w:tc>
        <w:tc>
          <w:tcPr>
            <w:tcW w:w="4961" w:type="dxa"/>
            <w:tcBorders>
              <w:top w:val="single" w:sz="4" w:space="0" w:color="auto"/>
              <w:left w:val="single" w:sz="4" w:space="0" w:color="auto"/>
              <w:bottom w:val="single" w:sz="4" w:space="0" w:color="auto"/>
              <w:right w:val="single" w:sz="4" w:space="0" w:color="auto"/>
            </w:tcBorders>
          </w:tcPr>
          <w:p w14:paraId="7111C0A2" w14:textId="77777777" w:rsidR="003F1E9A" w:rsidRDefault="003F1E9A" w:rsidP="003F1E9A">
            <w:pPr>
              <w:spacing w:after="0" w:line="240" w:lineRule="auto"/>
              <w:rPr>
                <w:rFonts w:ascii="Arial" w:hAnsi="Arial"/>
              </w:rPr>
            </w:pPr>
            <w:r>
              <w:rPr>
                <w:rFonts w:ascii="Arial" w:hAnsi="Arial"/>
              </w:rPr>
              <w:t>Gambling Commission</w:t>
            </w:r>
          </w:p>
          <w:p w14:paraId="477DD905" w14:textId="41FB7134" w:rsidR="009B16BF" w:rsidRDefault="009B16BF" w:rsidP="003F1E9A">
            <w:pPr>
              <w:spacing w:after="0" w:line="240" w:lineRule="auto"/>
              <w:rPr>
                <w:rFonts w:ascii="Arial" w:hAnsi="Arial"/>
              </w:rPr>
            </w:pPr>
            <w:proofErr w:type="spellStart"/>
            <w:r>
              <w:rPr>
                <w:rFonts w:ascii="Arial" w:hAnsi="Arial"/>
              </w:rPr>
              <w:t>GamCare</w:t>
            </w:r>
            <w:proofErr w:type="spellEnd"/>
          </w:p>
          <w:p w14:paraId="5118034F" w14:textId="77777777" w:rsidR="003F1E9A" w:rsidRDefault="003F1E9A" w:rsidP="003F1E9A">
            <w:pPr>
              <w:spacing w:after="0" w:line="240" w:lineRule="auto"/>
              <w:rPr>
                <w:rFonts w:ascii="Arial" w:hAnsi="Arial"/>
              </w:rPr>
            </w:pPr>
            <w:r>
              <w:rPr>
                <w:rFonts w:ascii="Arial" w:hAnsi="Arial"/>
              </w:rPr>
              <w:t>Greene King</w:t>
            </w:r>
          </w:p>
          <w:p w14:paraId="2143BC4D" w14:textId="77777777" w:rsidR="003F1E9A" w:rsidRDefault="003F1E9A" w:rsidP="003F1E9A">
            <w:pPr>
              <w:spacing w:after="0" w:line="240" w:lineRule="auto"/>
              <w:rPr>
                <w:rFonts w:ascii="Arial" w:hAnsi="Arial"/>
                <w:lang w:val="fr-FR"/>
              </w:rPr>
            </w:pPr>
            <w:proofErr w:type="spellStart"/>
            <w:r>
              <w:rPr>
                <w:rFonts w:ascii="Arial" w:hAnsi="Arial"/>
                <w:lang w:val="fr-FR"/>
              </w:rPr>
              <w:t>Health</w:t>
            </w:r>
            <w:proofErr w:type="spellEnd"/>
            <w:r>
              <w:rPr>
                <w:rFonts w:ascii="Arial" w:hAnsi="Arial"/>
                <w:lang w:val="fr-FR"/>
              </w:rPr>
              <w:t xml:space="preserve"> and</w:t>
            </w:r>
            <w:r>
              <w:rPr>
                <w:rFonts w:ascii="Arial" w:hAnsi="Arial"/>
              </w:rPr>
              <w:t xml:space="preserve"> Safety</w:t>
            </w:r>
            <w:r>
              <w:rPr>
                <w:rFonts w:ascii="Arial" w:hAnsi="Arial"/>
                <w:lang w:val="fr-FR"/>
              </w:rPr>
              <w:t xml:space="preserve"> </w:t>
            </w:r>
            <w:proofErr w:type="spellStart"/>
            <w:r>
              <w:rPr>
                <w:rFonts w:ascii="Arial" w:hAnsi="Arial"/>
                <w:lang w:val="fr-FR"/>
              </w:rPr>
              <w:t>Executive</w:t>
            </w:r>
            <w:proofErr w:type="spellEnd"/>
            <w:r>
              <w:rPr>
                <w:rFonts w:ascii="Arial" w:hAnsi="Arial"/>
                <w:lang w:val="fr-FR"/>
              </w:rPr>
              <w:t xml:space="preserve"> Essex</w:t>
            </w:r>
          </w:p>
          <w:p w14:paraId="3E9B9E34" w14:textId="77777777" w:rsidR="003F1E9A" w:rsidRDefault="003F1E9A" w:rsidP="003F1E9A">
            <w:pPr>
              <w:spacing w:after="0" w:line="240" w:lineRule="auto"/>
              <w:rPr>
                <w:rFonts w:ascii="Arial" w:hAnsi="Arial"/>
                <w:lang w:val="fr-FR"/>
              </w:rPr>
            </w:pPr>
            <w:r>
              <w:rPr>
                <w:rFonts w:ascii="Arial" w:hAnsi="Arial"/>
                <w:lang w:val="fr-FR"/>
              </w:rPr>
              <w:t>HM Customs and Excise</w:t>
            </w:r>
          </w:p>
          <w:p w14:paraId="73110EA0" w14:textId="77777777" w:rsidR="003F1E9A" w:rsidRDefault="003F1E9A" w:rsidP="003F1E9A">
            <w:pPr>
              <w:spacing w:after="0" w:line="240" w:lineRule="auto"/>
              <w:rPr>
                <w:rFonts w:ascii="Arial" w:hAnsi="Arial"/>
              </w:rPr>
            </w:pPr>
            <w:r>
              <w:rPr>
                <w:rFonts w:ascii="Arial" w:hAnsi="Arial"/>
              </w:rPr>
              <w:t xml:space="preserve">HM Revenue &amp; Customs </w:t>
            </w:r>
          </w:p>
          <w:p w14:paraId="706AF2E1" w14:textId="77777777" w:rsidR="003F1E9A" w:rsidRDefault="003F1E9A" w:rsidP="003F1E9A">
            <w:pPr>
              <w:spacing w:after="0" w:line="240" w:lineRule="auto"/>
              <w:rPr>
                <w:rFonts w:ascii="Arial" w:hAnsi="Arial"/>
                <w:lang w:val="fr-FR"/>
              </w:rPr>
            </w:pPr>
            <w:proofErr w:type="spellStart"/>
            <w:r>
              <w:rPr>
                <w:rFonts w:ascii="Arial" w:hAnsi="Arial"/>
                <w:lang w:val="fr-FR"/>
              </w:rPr>
              <w:t>Jarmans</w:t>
            </w:r>
            <w:proofErr w:type="spellEnd"/>
            <w:r>
              <w:rPr>
                <w:rFonts w:ascii="Arial" w:hAnsi="Arial"/>
                <w:lang w:val="fr-FR"/>
              </w:rPr>
              <w:t xml:space="preserve"> Solicitors</w:t>
            </w:r>
          </w:p>
          <w:p w14:paraId="51F48B29" w14:textId="77777777" w:rsidR="003F1E9A" w:rsidRDefault="003F1E9A" w:rsidP="003F1E9A">
            <w:pPr>
              <w:spacing w:after="0" w:line="240" w:lineRule="auto"/>
              <w:rPr>
                <w:rFonts w:ascii="Arial" w:hAnsi="Arial"/>
              </w:rPr>
            </w:pPr>
            <w:r>
              <w:rPr>
                <w:rFonts w:ascii="Arial" w:hAnsi="Arial"/>
              </w:rPr>
              <w:t>Lea Valley Regional Park Authority</w:t>
            </w:r>
          </w:p>
          <w:p w14:paraId="2D8B939D" w14:textId="77777777" w:rsidR="003F1E9A" w:rsidRDefault="003F1E9A" w:rsidP="003F1E9A">
            <w:pPr>
              <w:spacing w:after="0" w:line="240" w:lineRule="auto"/>
              <w:rPr>
                <w:rFonts w:ascii="Arial" w:hAnsi="Arial"/>
              </w:rPr>
            </w:pPr>
            <w:r>
              <w:rPr>
                <w:rFonts w:ascii="Arial" w:hAnsi="Arial"/>
              </w:rPr>
              <w:t>Local Chambers of Commerce</w:t>
            </w:r>
          </w:p>
          <w:p w14:paraId="5EAAC134" w14:textId="77777777" w:rsidR="003F1E9A" w:rsidRDefault="003F1E9A" w:rsidP="003F1E9A">
            <w:pPr>
              <w:spacing w:after="0" w:line="240" w:lineRule="auto"/>
              <w:rPr>
                <w:rFonts w:ascii="Arial" w:hAnsi="Arial"/>
              </w:rPr>
            </w:pPr>
            <w:r>
              <w:rPr>
                <w:rFonts w:ascii="Arial" w:hAnsi="Arial"/>
              </w:rPr>
              <w:t xml:space="preserve">Local Council Liaison Committee </w:t>
            </w:r>
          </w:p>
          <w:p w14:paraId="57C2D98E" w14:textId="77777777" w:rsidR="003F1E9A" w:rsidRDefault="003F1E9A" w:rsidP="003F1E9A">
            <w:pPr>
              <w:spacing w:after="0" w:line="240" w:lineRule="auto"/>
              <w:rPr>
                <w:rFonts w:ascii="Arial" w:hAnsi="Arial"/>
              </w:rPr>
            </w:pPr>
            <w:r>
              <w:rPr>
                <w:rFonts w:ascii="Arial" w:hAnsi="Arial"/>
              </w:rPr>
              <w:t>Local Round Tables</w:t>
            </w:r>
          </w:p>
          <w:p w14:paraId="69210B7A" w14:textId="17C9FE5C" w:rsidR="003F1E9A" w:rsidRDefault="00322CC4" w:rsidP="003F1E9A">
            <w:pPr>
              <w:spacing w:after="0" w:line="240" w:lineRule="auto"/>
              <w:rPr>
                <w:rFonts w:ascii="Arial" w:hAnsi="Arial"/>
              </w:rPr>
            </w:pPr>
            <w:r>
              <w:rPr>
                <w:rFonts w:ascii="Arial" w:hAnsi="Arial"/>
              </w:rPr>
              <w:t>McMullen &amp; Sons Ltd</w:t>
            </w:r>
          </w:p>
          <w:p w14:paraId="33C240EE" w14:textId="77777777" w:rsidR="003F1E9A" w:rsidRDefault="003F1E9A" w:rsidP="003F1E9A">
            <w:pPr>
              <w:spacing w:after="0" w:line="240" w:lineRule="auto"/>
              <w:rPr>
                <w:rFonts w:ascii="Arial" w:hAnsi="Arial"/>
              </w:rPr>
            </w:pPr>
            <w:smartTag w:uri="urn:schemas-microsoft-com:office:smarttags" w:element="PlaceName">
              <w:r>
                <w:rPr>
                  <w:rFonts w:ascii="Arial" w:hAnsi="Arial"/>
                </w:rPr>
                <w:t>Methodist</w:t>
              </w:r>
            </w:smartTag>
            <w:r>
              <w:rPr>
                <w:rFonts w:ascii="Arial" w:hAnsi="Arial"/>
              </w:rPr>
              <w:t xml:space="preserve"> Church</w:t>
            </w:r>
          </w:p>
          <w:p w14:paraId="3E41BCBC" w14:textId="77777777" w:rsidR="003F1E9A" w:rsidRDefault="003F1E9A" w:rsidP="003F1E9A">
            <w:pPr>
              <w:spacing w:after="0" w:line="240" w:lineRule="auto"/>
              <w:rPr>
                <w:rFonts w:ascii="Arial" w:hAnsi="Arial"/>
              </w:rPr>
            </w:pPr>
            <w:r>
              <w:rPr>
                <w:rFonts w:ascii="Arial" w:hAnsi="Arial"/>
              </w:rPr>
              <w:t xml:space="preserve">Mitchells &amp; Butlers Brewery </w:t>
            </w:r>
          </w:p>
          <w:p w14:paraId="7AF23CB4" w14:textId="77777777" w:rsidR="003F1E9A" w:rsidRDefault="003F1E9A" w:rsidP="003F1E9A">
            <w:pPr>
              <w:spacing w:after="0" w:line="240" w:lineRule="auto"/>
              <w:rPr>
                <w:rFonts w:ascii="Arial" w:hAnsi="Arial"/>
              </w:rPr>
            </w:pPr>
            <w:r>
              <w:rPr>
                <w:rFonts w:ascii="Arial" w:hAnsi="Arial"/>
              </w:rPr>
              <w:t>Neighbouring Local Authorities</w:t>
            </w:r>
          </w:p>
          <w:p w14:paraId="3A0FBF60" w14:textId="77777777" w:rsidR="003F1E9A" w:rsidRDefault="003F1E9A" w:rsidP="003F1E9A">
            <w:pPr>
              <w:spacing w:after="0" w:line="240" w:lineRule="auto"/>
              <w:rPr>
                <w:rFonts w:ascii="Arial" w:hAnsi="Arial"/>
              </w:rPr>
            </w:pPr>
            <w:r>
              <w:rPr>
                <w:rFonts w:ascii="Arial" w:hAnsi="Arial"/>
              </w:rPr>
              <w:t>Other Faith Groups</w:t>
            </w:r>
          </w:p>
          <w:p w14:paraId="092D94A1" w14:textId="77777777" w:rsidR="003F1E9A" w:rsidRDefault="003F1E9A" w:rsidP="003F1E9A">
            <w:pPr>
              <w:spacing w:after="0" w:line="240" w:lineRule="auto"/>
              <w:rPr>
                <w:rFonts w:ascii="Arial" w:hAnsi="Arial"/>
              </w:rPr>
            </w:pPr>
            <w:r>
              <w:rPr>
                <w:rFonts w:ascii="Arial" w:hAnsi="Arial"/>
              </w:rPr>
              <w:t>Parish and Town Councils</w:t>
            </w:r>
          </w:p>
          <w:p w14:paraId="34AB944B" w14:textId="77777777" w:rsidR="003F1E9A" w:rsidRDefault="003F1E9A" w:rsidP="003F1E9A">
            <w:pPr>
              <w:spacing w:after="0" w:line="240" w:lineRule="auto"/>
              <w:rPr>
                <w:rFonts w:ascii="Arial" w:hAnsi="Arial"/>
              </w:rPr>
            </w:pPr>
            <w:r>
              <w:rPr>
                <w:rFonts w:ascii="Arial" w:hAnsi="Arial"/>
              </w:rPr>
              <w:t>Princess Alexandra NHS Trust</w:t>
            </w:r>
          </w:p>
          <w:p w14:paraId="3564D6BE" w14:textId="77777777" w:rsidR="003F1E9A" w:rsidRDefault="003F1E9A" w:rsidP="003F1E9A">
            <w:pPr>
              <w:spacing w:after="0" w:line="240" w:lineRule="auto"/>
              <w:rPr>
                <w:rFonts w:ascii="Arial" w:hAnsi="Arial"/>
              </w:rPr>
            </w:pPr>
            <w:r>
              <w:rPr>
                <w:rFonts w:ascii="Arial" w:hAnsi="Arial"/>
              </w:rPr>
              <w:t>Punch Taverns</w:t>
            </w:r>
          </w:p>
          <w:p w14:paraId="788EF429" w14:textId="77777777" w:rsidR="003F1E9A" w:rsidRDefault="003F1E9A" w:rsidP="003F1E9A">
            <w:pPr>
              <w:spacing w:after="0" w:line="240" w:lineRule="auto"/>
              <w:rPr>
                <w:rFonts w:ascii="Arial" w:hAnsi="Arial"/>
              </w:rPr>
            </w:pPr>
            <w:r>
              <w:rPr>
                <w:rFonts w:ascii="Arial" w:hAnsi="Arial"/>
              </w:rPr>
              <w:t xml:space="preserve">Robert </w:t>
            </w:r>
            <w:proofErr w:type="spellStart"/>
            <w:r>
              <w:rPr>
                <w:rFonts w:ascii="Arial" w:hAnsi="Arial"/>
              </w:rPr>
              <w:t>Halfon</w:t>
            </w:r>
            <w:proofErr w:type="spellEnd"/>
            <w:r>
              <w:rPr>
                <w:rFonts w:ascii="Arial" w:hAnsi="Arial"/>
              </w:rPr>
              <w:t xml:space="preserve"> MP</w:t>
            </w:r>
          </w:p>
          <w:p w14:paraId="1F39D17E" w14:textId="77777777" w:rsidR="003F1E9A" w:rsidRDefault="003F1E9A" w:rsidP="003F1E9A">
            <w:pPr>
              <w:spacing w:after="0" w:line="240" w:lineRule="auto"/>
              <w:rPr>
                <w:rFonts w:ascii="Arial" w:hAnsi="Arial"/>
              </w:rPr>
            </w:pPr>
            <w:r>
              <w:rPr>
                <w:rFonts w:ascii="Arial" w:hAnsi="Arial"/>
              </w:rPr>
              <w:t>Roman Catholic Church</w:t>
            </w:r>
          </w:p>
          <w:p w14:paraId="067282B7" w14:textId="536ECF04" w:rsidR="00A87E67" w:rsidRDefault="003F1E9A" w:rsidP="003F1E9A">
            <w:pPr>
              <w:spacing w:after="0" w:line="240" w:lineRule="auto"/>
              <w:rPr>
                <w:rFonts w:ascii="Arial" w:hAnsi="Arial"/>
              </w:rPr>
            </w:pPr>
            <w:r>
              <w:rPr>
                <w:rFonts w:ascii="Arial" w:hAnsi="Arial"/>
              </w:rPr>
              <w:t>Rural Community Council of Essex</w:t>
            </w:r>
          </w:p>
          <w:p w14:paraId="48D75A17" w14:textId="08A80085" w:rsidR="006C453D" w:rsidRDefault="006C453D" w:rsidP="003F1E9A">
            <w:pPr>
              <w:spacing w:after="0" w:line="240" w:lineRule="auto"/>
              <w:rPr>
                <w:rFonts w:ascii="Arial" w:hAnsi="Arial"/>
              </w:rPr>
            </w:pPr>
            <w:r>
              <w:rPr>
                <w:rFonts w:ascii="Arial" w:hAnsi="Arial"/>
              </w:rPr>
              <w:t>Security Industry Authority</w:t>
            </w:r>
          </w:p>
          <w:p w14:paraId="49231A21" w14:textId="77777777" w:rsidR="003F1E9A" w:rsidRDefault="003F1E9A" w:rsidP="003F1E9A">
            <w:pPr>
              <w:spacing w:after="0" w:line="240" w:lineRule="auto"/>
              <w:rPr>
                <w:rFonts w:ascii="Arial" w:hAnsi="Arial"/>
              </w:rPr>
            </w:pPr>
            <w:r>
              <w:rPr>
                <w:rFonts w:ascii="Arial" w:hAnsi="Arial"/>
              </w:rPr>
              <w:t>Spirit Group Retail Ltd</w:t>
            </w:r>
          </w:p>
          <w:p w14:paraId="62AE31B0" w14:textId="77777777" w:rsidR="003F1E9A" w:rsidRDefault="003F1E9A" w:rsidP="003F1E9A">
            <w:pPr>
              <w:spacing w:after="0" w:line="240" w:lineRule="auto"/>
              <w:rPr>
                <w:rFonts w:ascii="Arial" w:hAnsi="Arial"/>
              </w:rPr>
            </w:pPr>
            <w:r>
              <w:rPr>
                <w:rFonts w:ascii="Arial" w:hAnsi="Arial"/>
              </w:rPr>
              <w:t>Town Centre Partnerships</w:t>
            </w:r>
          </w:p>
          <w:p w14:paraId="4FB514A3" w14:textId="77777777" w:rsidR="003F1E9A" w:rsidRDefault="003F1E9A" w:rsidP="003F1E9A">
            <w:pPr>
              <w:spacing w:after="0" w:line="240" w:lineRule="auto"/>
              <w:rPr>
                <w:rFonts w:ascii="Arial" w:hAnsi="Arial"/>
              </w:rPr>
            </w:pPr>
            <w:r>
              <w:rPr>
                <w:rFonts w:ascii="Arial" w:hAnsi="Arial"/>
              </w:rPr>
              <w:t>Union of Shop, Distributive and Allied Workers</w:t>
            </w:r>
          </w:p>
          <w:p w14:paraId="70E59A09" w14:textId="77777777" w:rsidR="003F1E9A" w:rsidRDefault="003F1E9A" w:rsidP="003F1E9A">
            <w:pPr>
              <w:spacing w:after="0" w:line="240" w:lineRule="auto"/>
              <w:rPr>
                <w:rFonts w:ascii="Arial" w:hAnsi="Arial"/>
              </w:rPr>
            </w:pPr>
            <w:r>
              <w:rPr>
                <w:rFonts w:ascii="Arial" w:hAnsi="Arial"/>
              </w:rPr>
              <w:t>Unison</w:t>
            </w:r>
          </w:p>
          <w:p w14:paraId="33534FE5" w14:textId="77777777" w:rsidR="003F1E9A" w:rsidRDefault="003F1E9A" w:rsidP="003F1E9A">
            <w:pPr>
              <w:spacing w:after="0" w:line="240" w:lineRule="auto"/>
              <w:rPr>
                <w:rFonts w:ascii="Arial" w:hAnsi="Arial"/>
              </w:rPr>
            </w:pPr>
            <w:r>
              <w:rPr>
                <w:rFonts w:ascii="Arial" w:hAnsi="Arial"/>
              </w:rPr>
              <w:t>Unite</w:t>
            </w:r>
          </w:p>
          <w:p w14:paraId="1E2CCB27" w14:textId="77777777" w:rsidR="003F1E9A" w:rsidRDefault="003F1E9A" w:rsidP="003F1E9A">
            <w:pPr>
              <w:spacing w:after="0" w:line="240" w:lineRule="auto"/>
              <w:rPr>
                <w:rFonts w:ascii="Arial" w:hAnsi="Arial"/>
              </w:rPr>
            </w:pPr>
            <w:r>
              <w:rPr>
                <w:rFonts w:ascii="Arial" w:hAnsi="Arial"/>
              </w:rPr>
              <w:t>West Essex CCG</w:t>
            </w:r>
          </w:p>
          <w:p w14:paraId="377A4B2B" w14:textId="77777777" w:rsidR="003F1E9A" w:rsidRDefault="003F1E9A" w:rsidP="003F1E9A">
            <w:pPr>
              <w:spacing w:after="0" w:line="240" w:lineRule="auto"/>
              <w:rPr>
                <w:rFonts w:ascii="Arial" w:hAnsi="Arial"/>
              </w:rPr>
            </w:pPr>
            <w:r>
              <w:rPr>
                <w:rFonts w:ascii="Arial" w:hAnsi="Arial"/>
              </w:rPr>
              <w:t>Whiskers &amp; Co Solicitors</w:t>
            </w:r>
          </w:p>
          <w:p w14:paraId="69A28CB5" w14:textId="246B9381" w:rsidR="003F1E9A" w:rsidRDefault="003F1E9A" w:rsidP="003F1E9A">
            <w:pPr>
              <w:spacing w:after="0" w:line="240" w:lineRule="auto"/>
              <w:rPr>
                <w:rFonts w:ascii="Arial" w:hAnsi="Arial"/>
              </w:rPr>
            </w:pPr>
            <w:r>
              <w:rPr>
                <w:rFonts w:ascii="Arial" w:hAnsi="Arial"/>
              </w:rPr>
              <w:t xml:space="preserve">All current </w:t>
            </w:r>
            <w:r w:rsidR="007A4F20">
              <w:rPr>
                <w:rFonts w:ascii="Arial" w:hAnsi="Arial"/>
              </w:rPr>
              <w:t>licenced premises in the district</w:t>
            </w:r>
          </w:p>
          <w:p w14:paraId="1BFCDEA9" w14:textId="77777777" w:rsidR="003F1E9A" w:rsidRDefault="003F1E9A" w:rsidP="003F1E9A">
            <w:pPr>
              <w:spacing w:after="0" w:line="240" w:lineRule="auto"/>
              <w:rPr>
                <w:rFonts w:ascii="Arial" w:hAnsi="Arial"/>
                <w:highlight w:val="yellow"/>
              </w:rPr>
            </w:pPr>
          </w:p>
        </w:tc>
      </w:tr>
    </w:tbl>
    <w:p w14:paraId="2EEDE9E8" w14:textId="51BC72C1" w:rsidR="00BA7831" w:rsidRPr="008A48AD" w:rsidRDefault="00BA7831" w:rsidP="00BA2CE0">
      <w:pPr>
        <w:rPr>
          <w:rFonts w:ascii="Arial" w:hAnsi="Arial" w:cs="Arial"/>
          <w:sz w:val="2"/>
          <w:szCs w:val="2"/>
        </w:rPr>
      </w:pPr>
    </w:p>
    <w:sectPr w:rsidR="00BA7831" w:rsidRPr="008A48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1EB8D" w14:textId="77777777" w:rsidR="00F8059A" w:rsidRDefault="00F8059A" w:rsidP="003F1E9A">
      <w:pPr>
        <w:spacing w:after="0" w:line="240" w:lineRule="auto"/>
      </w:pPr>
      <w:r>
        <w:separator/>
      </w:r>
    </w:p>
  </w:endnote>
  <w:endnote w:type="continuationSeparator" w:id="0">
    <w:p w14:paraId="72F32694" w14:textId="77777777" w:rsidR="00F8059A" w:rsidRDefault="00F8059A" w:rsidP="003F1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8FDF0" w14:textId="77777777" w:rsidR="00F8059A" w:rsidRDefault="00F805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D3C83" w14:textId="5B472A23" w:rsidR="00F8059A" w:rsidRPr="000B3FBB" w:rsidRDefault="00F8059A" w:rsidP="003F1E9A">
    <w:pPr>
      <w:pStyle w:val="Footer"/>
      <w:jc w:val="center"/>
      <w:rPr>
        <w:sz w:val="2"/>
        <w:szCs w:val="2"/>
      </w:rPr>
    </w:pPr>
    <w:r>
      <w:fldChar w:fldCharType="begin"/>
    </w:r>
    <w:r>
      <w:instrText xml:space="preserve"> PAGE   \* MERGEFORMAT </w:instrText>
    </w:r>
    <w:r>
      <w:fldChar w:fldCharType="separate"/>
    </w:r>
    <w:r w:rsidR="00471B9A">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BDDB3" w14:textId="77777777" w:rsidR="00F8059A" w:rsidRDefault="00F80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5BD62" w14:textId="77777777" w:rsidR="00F8059A" w:rsidRDefault="00F8059A" w:rsidP="003F1E9A">
      <w:pPr>
        <w:spacing w:after="0" w:line="240" w:lineRule="auto"/>
      </w:pPr>
      <w:r>
        <w:separator/>
      </w:r>
    </w:p>
  </w:footnote>
  <w:footnote w:type="continuationSeparator" w:id="0">
    <w:p w14:paraId="39E28D70" w14:textId="77777777" w:rsidR="00F8059A" w:rsidRDefault="00F8059A" w:rsidP="003F1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032FA" w14:textId="5D2D7B6D" w:rsidR="00F8059A" w:rsidRDefault="00AD6DC3">
    <w:pPr>
      <w:pStyle w:val="Header"/>
    </w:pPr>
    <w:r>
      <w:rPr>
        <w:noProof/>
      </w:rPr>
      <w:pict w14:anchorId="56678A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1751" o:spid="_x0000_s4098"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02844" w14:textId="3ED36536" w:rsidR="00F8059A" w:rsidRDefault="00AD6DC3">
    <w:pPr>
      <w:pStyle w:val="Header"/>
    </w:pPr>
    <w:r>
      <w:rPr>
        <w:noProof/>
      </w:rPr>
      <w:pict w14:anchorId="42FB5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1752" o:spid="_x0000_s4099"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1BCC8" w14:textId="55A2296E" w:rsidR="00F8059A" w:rsidRDefault="00AD6DC3">
    <w:pPr>
      <w:pStyle w:val="Header"/>
    </w:pPr>
    <w:r>
      <w:rPr>
        <w:noProof/>
      </w:rPr>
      <w:pict w14:anchorId="45D348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1750" o:spid="_x0000_s4097"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3A92"/>
    <w:multiLevelType w:val="hybridMultilevel"/>
    <w:tmpl w:val="6B62F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E195E"/>
    <w:multiLevelType w:val="hybridMultilevel"/>
    <w:tmpl w:val="C4EE99A6"/>
    <w:lvl w:ilvl="0" w:tplc="EA123732">
      <w:start w:val="2"/>
      <w:numFmt w:val="lowerLetter"/>
      <w:lvlText w:val="(%1)"/>
      <w:lvlJc w:val="left"/>
      <w:pPr>
        <w:ind w:left="2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C6CE0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20BFB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6483E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D8F9B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904CF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F41AB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7E07A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1CD96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7B4195"/>
    <w:multiLevelType w:val="multilevel"/>
    <w:tmpl w:val="D49E5520"/>
    <w:lvl w:ilvl="0">
      <w:start w:val="1"/>
      <w:numFmt w:val="decimal"/>
      <w:lvlText w:val="%1."/>
      <w:lvlJc w:val="left"/>
      <w:pPr>
        <w:ind w:left="360" w:hanging="360"/>
      </w:pPr>
      <w:rPr>
        <w:rFonts w:hint="default"/>
      </w:rPr>
    </w:lvl>
    <w:lvl w:ilvl="1">
      <w:start w:val="16"/>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68E1F46"/>
    <w:multiLevelType w:val="hybridMultilevel"/>
    <w:tmpl w:val="BB789B9C"/>
    <w:lvl w:ilvl="0" w:tplc="1756B5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F3242B"/>
    <w:multiLevelType w:val="hybridMultilevel"/>
    <w:tmpl w:val="ACF8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C6FFE"/>
    <w:multiLevelType w:val="multilevel"/>
    <w:tmpl w:val="6CE88F84"/>
    <w:lvl w:ilvl="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B374D7"/>
    <w:multiLevelType w:val="multilevel"/>
    <w:tmpl w:val="3B58246E"/>
    <w:lvl w:ilvl="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EF3FF7"/>
    <w:multiLevelType w:val="hybridMultilevel"/>
    <w:tmpl w:val="4760AB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26E3B45"/>
    <w:multiLevelType w:val="multilevel"/>
    <w:tmpl w:val="28F464BA"/>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8"/>
      <w:numFmt w:val="decimal"/>
      <w:lvlRestart w:val="0"/>
      <w:lvlText w:val="%1.%2"/>
      <w:lvlJc w:val="left"/>
      <w:pPr>
        <w:ind w:left="1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54A6C6C"/>
    <w:multiLevelType w:val="hybridMultilevel"/>
    <w:tmpl w:val="78583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B32B2E"/>
    <w:multiLevelType w:val="hybridMultilevel"/>
    <w:tmpl w:val="5B72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3F13EA"/>
    <w:multiLevelType w:val="hybridMultilevel"/>
    <w:tmpl w:val="75EEA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503764"/>
    <w:multiLevelType w:val="hybridMultilevel"/>
    <w:tmpl w:val="91ACDED4"/>
    <w:lvl w:ilvl="0" w:tplc="A8F665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DBD7FE8"/>
    <w:multiLevelType w:val="hybridMultilevel"/>
    <w:tmpl w:val="7F1A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7E0EBC"/>
    <w:multiLevelType w:val="hybridMultilevel"/>
    <w:tmpl w:val="0478B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B54501"/>
    <w:multiLevelType w:val="hybridMultilevel"/>
    <w:tmpl w:val="D32C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FF3810"/>
    <w:multiLevelType w:val="hybridMultilevel"/>
    <w:tmpl w:val="15723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ED547D"/>
    <w:multiLevelType w:val="hybridMultilevel"/>
    <w:tmpl w:val="2F3C6C96"/>
    <w:lvl w:ilvl="0" w:tplc="4936256A">
      <w:start w:val="1"/>
      <w:numFmt w:val="bullet"/>
      <w:lvlText w:val="•"/>
      <w:lvlJc w:val="left"/>
      <w:pPr>
        <w:ind w:left="2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5CFBA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2C5B3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908E4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9CE5A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62149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F8EB8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540BC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7A582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5E32E2C"/>
    <w:multiLevelType w:val="hybridMultilevel"/>
    <w:tmpl w:val="FD66C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401F02"/>
    <w:multiLevelType w:val="hybridMultilevel"/>
    <w:tmpl w:val="8A2C3398"/>
    <w:lvl w:ilvl="0" w:tplc="B5786086">
      <w:start w:val="1"/>
      <w:numFmt w:val="bullet"/>
      <w:lvlText w:val="•"/>
      <w:lvlJc w:val="left"/>
      <w:pPr>
        <w:ind w:left="2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AA1BB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383B7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92110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1E697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6C0DD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D8C53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0E426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1CA4A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78A0D04"/>
    <w:multiLevelType w:val="multilevel"/>
    <w:tmpl w:val="F3A83C5C"/>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A663AD6"/>
    <w:multiLevelType w:val="hybridMultilevel"/>
    <w:tmpl w:val="B268EE20"/>
    <w:lvl w:ilvl="0" w:tplc="CA76C9F8">
      <w:start w:val="1"/>
      <w:numFmt w:val="bullet"/>
      <w:lvlText w:val="•"/>
      <w:lvlJc w:val="left"/>
      <w:pPr>
        <w:ind w:left="2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7A585E">
      <w:start w:val="1"/>
      <w:numFmt w:val="bullet"/>
      <w:lvlText w:val="o"/>
      <w:lvlJc w:val="left"/>
      <w:pPr>
        <w:ind w:left="18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90627E">
      <w:start w:val="1"/>
      <w:numFmt w:val="bullet"/>
      <w:lvlText w:val="▪"/>
      <w:lvlJc w:val="left"/>
      <w:pPr>
        <w:ind w:left="2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3607C6">
      <w:start w:val="1"/>
      <w:numFmt w:val="bullet"/>
      <w:lvlText w:val="•"/>
      <w:lvlJc w:val="left"/>
      <w:pPr>
        <w:ind w:left="3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68C550">
      <w:start w:val="1"/>
      <w:numFmt w:val="bullet"/>
      <w:lvlText w:val="o"/>
      <w:lvlJc w:val="left"/>
      <w:pPr>
        <w:ind w:left="39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1A5C12">
      <w:start w:val="1"/>
      <w:numFmt w:val="bullet"/>
      <w:lvlText w:val="▪"/>
      <w:lvlJc w:val="left"/>
      <w:pPr>
        <w:ind w:left="4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9A3876">
      <w:start w:val="1"/>
      <w:numFmt w:val="bullet"/>
      <w:lvlText w:val="•"/>
      <w:lvlJc w:val="left"/>
      <w:pPr>
        <w:ind w:left="5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DE8264">
      <w:start w:val="1"/>
      <w:numFmt w:val="bullet"/>
      <w:lvlText w:val="o"/>
      <w:lvlJc w:val="left"/>
      <w:pPr>
        <w:ind w:left="61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56996A">
      <w:start w:val="1"/>
      <w:numFmt w:val="bullet"/>
      <w:lvlText w:val="▪"/>
      <w:lvlJc w:val="left"/>
      <w:pPr>
        <w:ind w:left="68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A8B4AF4"/>
    <w:multiLevelType w:val="hybridMultilevel"/>
    <w:tmpl w:val="75281336"/>
    <w:lvl w:ilvl="0" w:tplc="45A401D4">
      <w:start w:val="1"/>
      <w:numFmt w:val="bullet"/>
      <w:lvlText w:val="•"/>
      <w:lvlJc w:val="left"/>
      <w:pPr>
        <w:ind w:left="2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E4086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DC274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A0552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A44BD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5E537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DC437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94609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BA51D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1705C86"/>
    <w:multiLevelType w:val="hybridMultilevel"/>
    <w:tmpl w:val="70DE80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6650858"/>
    <w:multiLevelType w:val="hybridMultilevel"/>
    <w:tmpl w:val="9D18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756DE6"/>
    <w:multiLevelType w:val="hybridMultilevel"/>
    <w:tmpl w:val="CA74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E96424"/>
    <w:multiLevelType w:val="hybridMultilevel"/>
    <w:tmpl w:val="1C428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2A1E8A"/>
    <w:multiLevelType w:val="hybridMultilevel"/>
    <w:tmpl w:val="9748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ED437E"/>
    <w:multiLevelType w:val="hybridMultilevel"/>
    <w:tmpl w:val="F73A2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8A436E"/>
    <w:multiLevelType w:val="hybridMultilevel"/>
    <w:tmpl w:val="3BA463EC"/>
    <w:lvl w:ilvl="0" w:tplc="EF3431A8">
      <w:start w:val="1"/>
      <w:numFmt w:val="bullet"/>
      <w:lvlText w:val="•"/>
      <w:lvlJc w:val="left"/>
      <w:pPr>
        <w:ind w:left="2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F24F4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A8CE5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14F99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447E8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A6EB3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1C180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F0D01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D487A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2A6104F"/>
    <w:multiLevelType w:val="hybridMultilevel"/>
    <w:tmpl w:val="93A0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773B86"/>
    <w:multiLevelType w:val="hybridMultilevel"/>
    <w:tmpl w:val="44829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6200ABA"/>
    <w:multiLevelType w:val="hybridMultilevel"/>
    <w:tmpl w:val="86586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A847DE"/>
    <w:multiLevelType w:val="multilevel"/>
    <w:tmpl w:val="9154CA32"/>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1"/>
      <w:numFmt w:val="decimal"/>
      <w:lvlRestart w:val="0"/>
      <w:lvlText w:val="%1.%2"/>
      <w:lvlJc w:val="left"/>
      <w:pPr>
        <w:ind w:left="1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D197516"/>
    <w:multiLevelType w:val="hybridMultilevel"/>
    <w:tmpl w:val="451CD978"/>
    <w:lvl w:ilvl="0" w:tplc="7AF0D12E">
      <w:start w:val="1"/>
      <w:numFmt w:val="bullet"/>
      <w:lvlText w:val="•"/>
      <w:lvlJc w:val="left"/>
      <w:pPr>
        <w:ind w:left="2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96230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56E95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9C2CB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30208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E070E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CE999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00BA2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DE048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16143D4"/>
    <w:multiLevelType w:val="hybridMultilevel"/>
    <w:tmpl w:val="8E6A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684A01"/>
    <w:multiLevelType w:val="multilevel"/>
    <w:tmpl w:val="8B221BCC"/>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3"/>
      <w:numFmt w:val="decimal"/>
      <w:lvlRestart w:val="0"/>
      <w:lvlText w:val="%1.%2"/>
      <w:lvlJc w:val="left"/>
      <w:pPr>
        <w:ind w:left="1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18B1086"/>
    <w:multiLevelType w:val="hybridMultilevel"/>
    <w:tmpl w:val="2988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900A33"/>
    <w:multiLevelType w:val="hybridMultilevel"/>
    <w:tmpl w:val="DE74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BE7C99"/>
    <w:multiLevelType w:val="multilevel"/>
    <w:tmpl w:val="8408D0EA"/>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4"/>
      <w:numFmt w:val="decimal"/>
      <w:lvlRestart w:val="0"/>
      <w:lvlText w:val="%1.%2"/>
      <w:lvlJc w:val="left"/>
      <w:pPr>
        <w:ind w:left="1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A0D63AA"/>
    <w:multiLevelType w:val="hybridMultilevel"/>
    <w:tmpl w:val="8CC86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7F7581"/>
    <w:multiLevelType w:val="multilevel"/>
    <w:tmpl w:val="6ED436AC"/>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0"/>
      <w:numFmt w:val="decimal"/>
      <w:lvlRestart w:val="0"/>
      <w:lvlText w:val="%1.%2"/>
      <w:lvlJc w:val="left"/>
      <w:pPr>
        <w:ind w:left="1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28E3810"/>
    <w:multiLevelType w:val="hybridMultilevel"/>
    <w:tmpl w:val="DF1E06A2"/>
    <w:lvl w:ilvl="0" w:tplc="CC68587A">
      <w:start w:val="1"/>
      <w:numFmt w:val="bullet"/>
      <w:lvlText w:val="•"/>
      <w:lvlJc w:val="left"/>
      <w:pPr>
        <w:ind w:left="2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D45CA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D4C5A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1ABD1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84E3B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EE3AB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28040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52D0D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1020E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312631B"/>
    <w:multiLevelType w:val="hybridMultilevel"/>
    <w:tmpl w:val="3C9C87CE"/>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D703DA0"/>
    <w:multiLevelType w:val="hybridMultilevel"/>
    <w:tmpl w:val="A3FC9756"/>
    <w:lvl w:ilvl="0" w:tplc="5A443C4A">
      <w:start w:val="1"/>
      <w:numFmt w:val="bullet"/>
      <w:lvlText w:val="•"/>
      <w:lvlJc w:val="left"/>
      <w:pPr>
        <w:ind w:left="2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50D93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2639D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8423E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18AAD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AA05D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66001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3CA4E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1241D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E9802CC"/>
    <w:multiLevelType w:val="hybridMultilevel"/>
    <w:tmpl w:val="EED2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FD640D"/>
    <w:multiLevelType w:val="hybridMultilevel"/>
    <w:tmpl w:val="2496DB88"/>
    <w:lvl w:ilvl="0" w:tplc="73EA327E">
      <w:start w:val="1"/>
      <w:numFmt w:val="bullet"/>
      <w:lvlText w:val="•"/>
      <w:lvlJc w:val="left"/>
      <w:pPr>
        <w:ind w:left="2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9E77E8">
      <w:start w:val="1"/>
      <w:numFmt w:val="bullet"/>
      <w:lvlText w:val="o"/>
      <w:lvlJc w:val="left"/>
      <w:pPr>
        <w:ind w:left="18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2EC360">
      <w:start w:val="1"/>
      <w:numFmt w:val="bullet"/>
      <w:lvlText w:val="▪"/>
      <w:lvlJc w:val="left"/>
      <w:pPr>
        <w:ind w:left="25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66EA1E">
      <w:start w:val="1"/>
      <w:numFmt w:val="bullet"/>
      <w:lvlText w:val="•"/>
      <w:lvlJc w:val="left"/>
      <w:pPr>
        <w:ind w:left="3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62AF1E">
      <w:start w:val="1"/>
      <w:numFmt w:val="bullet"/>
      <w:lvlText w:val="o"/>
      <w:lvlJc w:val="left"/>
      <w:pPr>
        <w:ind w:left="40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EA25CA">
      <w:start w:val="1"/>
      <w:numFmt w:val="bullet"/>
      <w:lvlText w:val="▪"/>
      <w:lvlJc w:val="left"/>
      <w:pPr>
        <w:ind w:left="47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48C2EE">
      <w:start w:val="1"/>
      <w:numFmt w:val="bullet"/>
      <w:lvlText w:val="•"/>
      <w:lvlJc w:val="left"/>
      <w:pPr>
        <w:ind w:left="5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58A28A">
      <w:start w:val="1"/>
      <w:numFmt w:val="bullet"/>
      <w:lvlText w:val="o"/>
      <w:lvlJc w:val="left"/>
      <w:pPr>
        <w:ind w:left="6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828EB2">
      <w:start w:val="1"/>
      <w:numFmt w:val="bullet"/>
      <w:lvlText w:val="▪"/>
      <w:lvlJc w:val="left"/>
      <w:pPr>
        <w:ind w:left="68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E9315CB"/>
    <w:multiLevelType w:val="hybridMultilevel"/>
    <w:tmpl w:val="903A8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FD01AC6"/>
    <w:multiLevelType w:val="hybridMultilevel"/>
    <w:tmpl w:val="A226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12"/>
  </w:num>
  <w:num w:numId="4">
    <w:abstractNumId w:val="13"/>
  </w:num>
  <w:num w:numId="5">
    <w:abstractNumId w:val="20"/>
  </w:num>
  <w:num w:numId="6">
    <w:abstractNumId w:val="10"/>
  </w:num>
  <w:num w:numId="7">
    <w:abstractNumId w:val="32"/>
  </w:num>
  <w:num w:numId="8">
    <w:abstractNumId w:val="25"/>
  </w:num>
  <w:num w:numId="9">
    <w:abstractNumId w:val="29"/>
  </w:num>
  <w:num w:numId="10">
    <w:abstractNumId w:val="47"/>
  </w:num>
  <w:num w:numId="11">
    <w:abstractNumId w:val="9"/>
  </w:num>
  <w:num w:numId="12">
    <w:abstractNumId w:val="38"/>
  </w:num>
  <w:num w:numId="13">
    <w:abstractNumId w:val="33"/>
  </w:num>
  <w:num w:numId="14">
    <w:abstractNumId w:val="24"/>
  </w:num>
  <w:num w:numId="15">
    <w:abstractNumId w:val="21"/>
  </w:num>
  <w:num w:numId="16">
    <w:abstractNumId w:val="11"/>
  </w:num>
  <w:num w:numId="17">
    <w:abstractNumId w:val="8"/>
  </w:num>
  <w:num w:numId="18">
    <w:abstractNumId w:val="27"/>
  </w:num>
  <w:num w:numId="19">
    <w:abstractNumId w:val="41"/>
  </w:num>
  <w:num w:numId="20">
    <w:abstractNumId w:val="40"/>
  </w:num>
  <w:num w:numId="21">
    <w:abstractNumId w:val="46"/>
  </w:num>
  <w:num w:numId="22">
    <w:abstractNumId w:val="15"/>
  </w:num>
  <w:num w:numId="23">
    <w:abstractNumId w:val="39"/>
  </w:num>
  <w:num w:numId="24">
    <w:abstractNumId w:val="37"/>
  </w:num>
  <w:num w:numId="25">
    <w:abstractNumId w:val="22"/>
  </w:num>
  <w:num w:numId="26">
    <w:abstractNumId w:val="3"/>
  </w:num>
  <w:num w:numId="27">
    <w:abstractNumId w:val="1"/>
  </w:num>
  <w:num w:numId="28">
    <w:abstractNumId w:val="36"/>
  </w:num>
  <w:num w:numId="29">
    <w:abstractNumId w:val="45"/>
  </w:num>
  <w:num w:numId="30">
    <w:abstractNumId w:val="42"/>
  </w:num>
  <w:num w:numId="31">
    <w:abstractNumId w:val="48"/>
  </w:num>
  <w:num w:numId="32">
    <w:abstractNumId w:val="44"/>
  </w:num>
  <w:num w:numId="33">
    <w:abstractNumId w:val="16"/>
  </w:num>
  <w:num w:numId="34">
    <w:abstractNumId w:val="17"/>
  </w:num>
  <w:num w:numId="35">
    <w:abstractNumId w:val="18"/>
  </w:num>
  <w:num w:numId="36">
    <w:abstractNumId w:val="19"/>
  </w:num>
  <w:num w:numId="37">
    <w:abstractNumId w:val="14"/>
  </w:num>
  <w:num w:numId="38">
    <w:abstractNumId w:val="34"/>
  </w:num>
  <w:num w:numId="39">
    <w:abstractNumId w:val="6"/>
  </w:num>
  <w:num w:numId="40">
    <w:abstractNumId w:val="26"/>
  </w:num>
  <w:num w:numId="41">
    <w:abstractNumId w:val="5"/>
  </w:num>
  <w:num w:numId="42">
    <w:abstractNumId w:val="30"/>
  </w:num>
  <w:num w:numId="43">
    <w:abstractNumId w:val="23"/>
  </w:num>
  <w:num w:numId="44">
    <w:abstractNumId w:val="31"/>
  </w:num>
  <w:num w:numId="45">
    <w:abstractNumId w:val="43"/>
  </w:num>
  <w:num w:numId="46">
    <w:abstractNumId w:val="2"/>
  </w:num>
  <w:num w:numId="47">
    <w:abstractNumId w:val="35"/>
  </w:num>
  <w:num w:numId="48">
    <w:abstractNumId w:val="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9A4"/>
    <w:rsid w:val="000011BA"/>
    <w:rsid w:val="00035D1B"/>
    <w:rsid w:val="000362FD"/>
    <w:rsid w:val="000670C6"/>
    <w:rsid w:val="000A277A"/>
    <w:rsid w:val="000B3FBB"/>
    <w:rsid w:val="000C56B3"/>
    <w:rsid w:val="000D44D2"/>
    <w:rsid w:val="000E3539"/>
    <w:rsid w:val="0013365C"/>
    <w:rsid w:val="001646CB"/>
    <w:rsid w:val="001778D3"/>
    <w:rsid w:val="001924AF"/>
    <w:rsid w:val="002177B2"/>
    <w:rsid w:val="002269B1"/>
    <w:rsid w:val="0026099E"/>
    <w:rsid w:val="00282986"/>
    <w:rsid w:val="00292609"/>
    <w:rsid w:val="002A35D2"/>
    <w:rsid w:val="002C47CA"/>
    <w:rsid w:val="002E405F"/>
    <w:rsid w:val="002E5CD4"/>
    <w:rsid w:val="002E6C77"/>
    <w:rsid w:val="002F4381"/>
    <w:rsid w:val="003225EA"/>
    <w:rsid w:val="00322CC4"/>
    <w:rsid w:val="00360B49"/>
    <w:rsid w:val="00361AC7"/>
    <w:rsid w:val="003635F3"/>
    <w:rsid w:val="003F1E9A"/>
    <w:rsid w:val="003F4607"/>
    <w:rsid w:val="00440067"/>
    <w:rsid w:val="00442E70"/>
    <w:rsid w:val="00456486"/>
    <w:rsid w:val="0046206E"/>
    <w:rsid w:val="00471B9A"/>
    <w:rsid w:val="00475230"/>
    <w:rsid w:val="00490694"/>
    <w:rsid w:val="00497127"/>
    <w:rsid w:val="004A40CB"/>
    <w:rsid w:val="004C26A4"/>
    <w:rsid w:val="004F2E53"/>
    <w:rsid w:val="00514A44"/>
    <w:rsid w:val="00537FB5"/>
    <w:rsid w:val="0059160D"/>
    <w:rsid w:val="00594E5B"/>
    <w:rsid w:val="005D6970"/>
    <w:rsid w:val="005F6940"/>
    <w:rsid w:val="00670CED"/>
    <w:rsid w:val="00693A95"/>
    <w:rsid w:val="006C453D"/>
    <w:rsid w:val="00751F10"/>
    <w:rsid w:val="00793AFB"/>
    <w:rsid w:val="007A4F20"/>
    <w:rsid w:val="007E43CD"/>
    <w:rsid w:val="00823BDE"/>
    <w:rsid w:val="008359CE"/>
    <w:rsid w:val="00836A3A"/>
    <w:rsid w:val="00876104"/>
    <w:rsid w:val="008A48AD"/>
    <w:rsid w:val="008C36A6"/>
    <w:rsid w:val="008D032E"/>
    <w:rsid w:val="008D6D99"/>
    <w:rsid w:val="008F3904"/>
    <w:rsid w:val="00961DC4"/>
    <w:rsid w:val="00975AC2"/>
    <w:rsid w:val="009B16BF"/>
    <w:rsid w:val="009C226F"/>
    <w:rsid w:val="009D6AE1"/>
    <w:rsid w:val="00A0016F"/>
    <w:rsid w:val="00A24651"/>
    <w:rsid w:val="00A34DB8"/>
    <w:rsid w:val="00A56E3D"/>
    <w:rsid w:val="00A87E67"/>
    <w:rsid w:val="00AB0B75"/>
    <w:rsid w:val="00AD6DC3"/>
    <w:rsid w:val="00AE4ECF"/>
    <w:rsid w:val="00B43146"/>
    <w:rsid w:val="00B477DC"/>
    <w:rsid w:val="00B652D4"/>
    <w:rsid w:val="00B66457"/>
    <w:rsid w:val="00B73B65"/>
    <w:rsid w:val="00B81E74"/>
    <w:rsid w:val="00BA2CE0"/>
    <w:rsid w:val="00BA7831"/>
    <w:rsid w:val="00BB013F"/>
    <w:rsid w:val="00BB667E"/>
    <w:rsid w:val="00BC29A4"/>
    <w:rsid w:val="00BF79D5"/>
    <w:rsid w:val="00C07027"/>
    <w:rsid w:val="00C31F3C"/>
    <w:rsid w:val="00C56DC3"/>
    <w:rsid w:val="00C82275"/>
    <w:rsid w:val="00C82A42"/>
    <w:rsid w:val="00CB4E19"/>
    <w:rsid w:val="00CD2C24"/>
    <w:rsid w:val="00CF67BB"/>
    <w:rsid w:val="00D05D86"/>
    <w:rsid w:val="00D62911"/>
    <w:rsid w:val="00D66630"/>
    <w:rsid w:val="00D72650"/>
    <w:rsid w:val="00D72CFD"/>
    <w:rsid w:val="00D73D4E"/>
    <w:rsid w:val="00DC1D1A"/>
    <w:rsid w:val="00DE2F6A"/>
    <w:rsid w:val="00E37082"/>
    <w:rsid w:val="00E75255"/>
    <w:rsid w:val="00E829B1"/>
    <w:rsid w:val="00E9698B"/>
    <w:rsid w:val="00EA50C6"/>
    <w:rsid w:val="00EC7225"/>
    <w:rsid w:val="00EE5931"/>
    <w:rsid w:val="00F10B21"/>
    <w:rsid w:val="00F775BD"/>
    <w:rsid w:val="00F8059A"/>
    <w:rsid w:val="00FD024E"/>
    <w:rsid w:val="00FD1212"/>
    <w:rsid w:val="00FD4947"/>
    <w:rsid w:val="00FF558B"/>
    <w:rsid w:val="00FF5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4100"/>
    <o:shapelayout v:ext="edit">
      <o:idmap v:ext="edit" data="1"/>
    </o:shapelayout>
  </w:shapeDefaults>
  <w:decimalSymbol w:val="."/>
  <w:listSeparator w:val=","/>
  <w14:docId w14:val="7889C102"/>
  <w15:docId w15:val="{12B6EA37-F4FD-412D-A562-AF8072FA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BA7831"/>
    <w:pPr>
      <w:keepNext/>
      <w:keepLines/>
      <w:spacing w:after="235"/>
      <w:ind w:left="858" w:hanging="10"/>
      <w:outlineLvl w:val="0"/>
    </w:pPr>
    <w:rPr>
      <w:rFonts w:ascii="Arial" w:eastAsia="Arial" w:hAnsi="Arial" w:cs="Arial"/>
      <w:b/>
      <w:color w:val="000000"/>
      <w:lang w:eastAsia="en-GB"/>
    </w:rPr>
  </w:style>
  <w:style w:type="paragraph" w:styleId="Heading4">
    <w:name w:val="heading 4"/>
    <w:basedOn w:val="Normal"/>
    <w:next w:val="Normal"/>
    <w:link w:val="Heading4Char"/>
    <w:uiPriority w:val="9"/>
    <w:semiHidden/>
    <w:unhideWhenUsed/>
    <w:qFormat/>
    <w:rsid w:val="00D6291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2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539"/>
    <w:pPr>
      <w:ind w:left="720"/>
      <w:contextualSpacing/>
    </w:pPr>
  </w:style>
  <w:style w:type="character" w:styleId="Hyperlink">
    <w:name w:val="Hyperlink"/>
    <w:basedOn w:val="DefaultParagraphFont"/>
    <w:uiPriority w:val="99"/>
    <w:unhideWhenUsed/>
    <w:rsid w:val="00DC1D1A"/>
    <w:rPr>
      <w:color w:val="0563C1" w:themeColor="hyperlink"/>
      <w:u w:val="single"/>
    </w:rPr>
  </w:style>
  <w:style w:type="character" w:customStyle="1" w:styleId="UnresolvedMention1">
    <w:name w:val="Unresolved Mention1"/>
    <w:basedOn w:val="DefaultParagraphFont"/>
    <w:uiPriority w:val="99"/>
    <w:semiHidden/>
    <w:unhideWhenUsed/>
    <w:rsid w:val="00DC1D1A"/>
    <w:rPr>
      <w:color w:val="605E5C"/>
      <w:shd w:val="clear" w:color="auto" w:fill="E1DFDD"/>
    </w:rPr>
  </w:style>
  <w:style w:type="character" w:customStyle="1" w:styleId="Heading1Char">
    <w:name w:val="Heading 1 Char"/>
    <w:basedOn w:val="DefaultParagraphFont"/>
    <w:link w:val="Heading1"/>
    <w:uiPriority w:val="9"/>
    <w:rsid w:val="00BA7831"/>
    <w:rPr>
      <w:rFonts w:ascii="Arial" w:eastAsia="Arial" w:hAnsi="Arial" w:cs="Arial"/>
      <w:b/>
      <w:color w:val="000000"/>
      <w:lang w:eastAsia="en-GB"/>
    </w:rPr>
  </w:style>
  <w:style w:type="table" w:customStyle="1" w:styleId="TableGrid0">
    <w:name w:val="TableGrid"/>
    <w:rsid w:val="00BA2CE0"/>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07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027"/>
    <w:rPr>
      <w:rFonts w:ascii="Segoe UI" w:hAnsi="Segoe UI" w:cs="Segoe UI"/>
      <w:sz w:val="18"/>
      <w:szCs w:val="18"/>
    </w:rPr>
  </w:style>
  <w:style w:type="paragraph" w:styleId="Header">
    <w:name w:val="header"/>
    <w:basedOn w:val="Normal"/>
    <w:link w:val="HeaderChar"/>
    <w:uiPriority w:val="99"/>
    <w:unhideWhenUsed/>
    <w:rsid w:val="003F1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E9A"/>
  </w:style>
  <w:style w:type="paragraph" w:styleId="Footer">
    <w:name w:val="footer"/>
    <w:basedOn w:val="Normal"/>
    <w:link w:val="FooterChar"/>
    <w:uiPriority w:val="99"/>
    <w:unhideWhenUsed/>
    <w:rsid w:val="003F1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E9A"/>
  </w:style>
  <w:style w:type="paragraph" w:styleId="TOC1">
    <w:name w:val="toc 1"/>
    <w:basedOn w:val="Normal"/>
    <w:next w:val="Normal"/>
    <w:autoRedefine/>
    <w:uiPriority w:val="39"/>
    <w:unhideWhenUsed/>
    <w:rsid w:val="00751F10"/>
    <w:pPr>
      <w:spacing w:after="100"/>
    </w:pPr>
  </w:style>
  <w:style w:type="paragraph" w:styleId="TOCHeading">
    <w:name w:val="TOC Heading"/>
    <w:basedOn w:val="Heading1"/>
    <w:next w:val="Normal"/>
    <w:uiPriority w:val="39"/>
    <w:unhideWhenUsed/>
    <w:qFormat/>
    <w:rsid w:val="00751F10"/>
    <w:pPr>
      <w:spacing w:before="240" w:after="0"/>
      <w:ind w:lef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unhideWhenUsed/>
    <w:rsid w:val="00751F10"/>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751F10"/>
    <w:pPr>
      <w:spacing w:after="100"/>
      <w:ind w:left="440"/>
    </w:pPr>
    <w:rPr>
      <w:rFonts w:eastAsiaTheme="minorEastAsia" w:cs="Times New Roman"/>
      <w:lang w:val="en-US"/>
    </w:rPr>
  </w:style>
  <w:style w:type="character" w:customStyle="1" w:styleId="Heading4Char">
    <w:name w:val="Heading 4 Char"/>
    <w:basedOn w:val="DefaultParagraphFont"/>
    <w:link w:val="Heading4"/>
    <w:uiPriority w:val="9"/>
    <w:semiHidden/>
    <w:rsid w:val="00D62911"/>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B43146"/>
    <w:rPr>
      <w:color w:val="954F72" w:themeColor="followedHyperlink"/>
      <w:u w:val="single"/>
    </w:rPr>
  </w:style>
  <w:style w:type="character" w:styleId="CommentReference">
    <w:name w:val="annotation reference"/>
    <w:basedOn w:val="DefaultParagraphFont"/>
    <w:uiPriority w:val="99"/>
    <w:semiHidden/>
    <w:unhideWhenUsed/>
    <w:rsid w:val="00B43146"/>
    <w:rPr>
      <w:sz w:val="16"/>
      <w:szCs w:val="16"/>
    </w:rPr>
  </w:style>
  <w:style w:type="paragraph" w:styleId="CommentText">
    <w:name w:val="annotation text"/>
    <w:basedOn w:val="Normal"/>
    <w:link w:val="CommentTextChar"/>
    <w:uiPriority w:val="99"/>
    <w:semiHidden/>
    <w:unhideWhenUsed/>
    <w:rsid w:val="00B43146"/>
    <w:pPr>
      <w:spacing w:line="240" w:lineRule="auto"/>
    </w:pPr>
    <w:rPr>
      <w:sz w:val="20"/>
      <w:szCs w:val="20"/>
    </w:rPr>
  </w:style>
  <w:style w:type="character" w:customStyle="1" w:styleId="CommentTextChar">
    <w:name w:val="Comment Text Char"/>
    <w:basedOn w:val="DefaultParagraphFont"/>
    <w:link w:val="CommentText"/>
    <w:uiPriority w:val="99"/>
    <w:semiHidden/>
    <w:rsid w:val="00B43146"/>
    <w:rPr>
      <w:sz w:val="20"/>
      <w:szCs w:val="20"/>
    </w:rPr>
  </w:style>
  <w:style w:type="paragraph" w:styleId="CommentSubject">
    <w:name w:val="annotation subject"/>
    <w:basedOn w:val="CommentText"/>
    <w:next w:val="CommentText"/>
    <w:link w:val="CommentSubjectChar"/>
    <w:uiPriority w:val="99"/>
    <w:semiHidden/>
    <w:unhideWhenUsed/>
    <w:rsid w:val="00B43146"/>
    <w:rPr>
      <w:b/>
      <w:bCs/>
    </w:rPr>
  </w:style>
  <w:style w:type="character" w:customStyle="1" w:styleId="CommentSubjectChar">
    <w:name w:val="Comment Subject Char"/>
    <w:basedOn w:val="CommentTextChar"/>
    <w:link w:val="CommentSubject"/>
    <w:uiPriority w:val="99"/>
    <w:semiHidden/>
    <w:rsid w:val="00B43146"/>
    <w:rPr>
      <w:b/>
      <w:bCs/>
      <w:sz w:val="20"/>
      <w:szCs w:val="20"/>
    </w:rPr>
  </w:style>
  <w:style w:type="paragraph" w:customStyle="1" w:styleId="Default">
    <w:name w:val="Default"/>
    <w:rsid w:val="000011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Licensing@eppingforestdc.gov.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ppingforestdc.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pingforestdc.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ppingforestdc.gov.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outdoorartsuk.org/product/safety-guidance-for-street-arts-carnival-processions-and-large-scale-performanc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9493D-C3B3-465C-9C82-990D3A65D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5382</Words>
  <Characters>30679</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Epping Forest District Council</Company>
  <LinksUpToDate>false</LinksUpToDate>
  <CharactersWithSpaces>35990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Robinson</dc:creator>
  <cp:lastModifiedBy>Debra Paris</cp:lastModifiedBy>
  <cp:revision>2</cp:revision>
  <dcterms:created xsi:type="dcterms:W3CDTF">2020-09-24T08:14:00Z</dcterms:created>
  <dcterms:modified xsi:type="dcterms:W3CDTF">2020-09-24T08:14:00Z</dcterms:modified>
</cp:coreProperties>
</file>